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E66E" w14:textId="1862F02B" w:rsidR="005840CC" w:rsidRDefault="00263EAB">
      <w:pPr>
        <w:pStyle w:val="p1"/>
        <w:rPr>
          <w:rFonts w:ascii="Source Sans Pro" w:hAnsi="Source Sans Pro"/>
          <w:b/>
          <w:bCs/>
          <w:color w:val="3C3C3B"/>
          <w:sz w:val="24"/>
          <w:szCs w:val="24"/>
        </w:rPr>
      </w:pPr>
      <w:r>
        <w:rPr>
          <w:b/>
          <w:bCs/>
          <w:noProof/>
        </w:rPr>
        <w:drawing>
          <wp:anchor distT="0" distB="0" distL="114300" distR="114300" simplePos="0" relativeHeight="251658240" behindDoc="0" locked="0" layoutInCell="1" allowOverlap="1" wp14:anchorId="543767F8" wp14:editId="575B3069">
            <wp:simplePos x="0" y="0"/>
            <wp:positionH relativeFrom="column">
              <wp:posOffset>-440267</wp:posOffset>
            </wp:positionH>
            <wp:positionV relativeFrom="paragraph">
              <wp:posOffset>-468842</wp:posOffset>
            </wp:positionV>
            <wp:extent cx="2199754" cy="601134"/>
            <wp:effectExtent l="0" t="0" r="0" b="0"/>
            <wp:wrapNone/>
            <wp:docPr id="124354456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44564" name="Picture 2"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9492" cy="609261"/>
                    </a:xfrm>
                    <a:prstGeom prst="rect">
                      <a:avLst/>
                    </a:prstGeom>
                  </pic:spPr>
                </pic:pic>
              </a:graphicData>
            </a:graphic>
            <wp14:sizeRelH relativeFrom="page">
              <wp14:pctWidth>0</wp14:pctWidth>
            </wp14:sizeRelH>
            <wp14:sizeRelV relativeFrom="page">
              <wp14:pctHeight>0</wp14:pctHeight>
            </wp14:sizeRelV>
          </wp:anchor>
        </w:drawing>
      </w:r>
    </w:p>
    <w:p w14:paraId="6896FD80" w14:textId="51F67773" w:rsidR="005840CC" w:rsidRDefault="005840CC">
      <w:pPr>
        <w:pStyle w:val="p1"/>
        <w:rPr>
          <w:rFonts w:ascii="Source Sans Pro" w:hAnsi="Source Sans Pro"/>
          <w:b/>
          <w:bCs/>
          <w:color w:val="3C3C3B"/>
          <w:sz w:val="24"/>
          <w:szCs w:val="24"/>
        </w:rPr>
      </w:pPr>
    </w:p>
    <w:p w14:paraId="0387F4CA" w14:textId="08CF6BB0" w:rsidR="005840CC" w:rsidRDefault="005840CC">
      <w:pPr>
        <w:jc w:val="center"/>
        <w:rPr>
          <w:b/>
          <w:bCs w:val="0"/>
        </w:rPr>
      </w:pPr>
    </w:p>
    <w:p w14:paraId="679A7AA8" w14:textId="01261F41" w:rsidR="00263EAB" w:rsidRDefault="00263EAB">
      <w:pPr>
        <w:jc w:val="center"/>
        <w:rPr>
          <w:b/>
          <w:bCs w:val="0"/>
        </w:rPr>
      </w:pPr>
      <w:r>
        <w:rPr>
          <w:b/>
          <w:bCs w:val="0"/>
        </w:rPr>
        <w:t xml:space="preserve">Cambridge Biomedical Research Centre - Mental Health Theme </w:t>
      </w:r>
    </w:p>
    <w:p w14:paraId="2B3E4F92" w14:textId="6B3669C1" w:rsidR="00263EAB" w:rsidRPr="00FC2E11" w:rsidRDefault="00263EAB">
      <w:pPr>
        <w:jc w:val="center"/>
        <w:rPr>
          <w:b/>
          <w:bCs w:val="0"/>
        </w:rPr>
      </w:pPr>
      <w:r w:rsidRPr="00FC2E11">
        <w:rPr>
          <w:b/>
          <w:bCs w:val="0"/>
        </w:rPr>
        <w:t>Lived Experience Advisory Group</w:t>
      </w:r>
      <w:r w:rsidR="00B75415" w:rsidRPr="00FC2E11">
        <w:rPr>
          <w:b/>
          <w:bCs w:val="0"/>
        </w:rPr>
        <w:t xml:space="preserve"> (LEAG)</w:t>
      </w:r>
    </w:p>
    <w:p w14:paraId="11C6A255" w14:textId="0FE4C623" w:rsidR="005840CC" w:rsidRPr="00FC2E11" w:rsidRDefault="00000000">
      <w:pPr>
        <w:jc w:val="center"/>
        <w:rPr>
          <w:b/>
          <w:bCs w:val="0"/>
        </w:rPr>
      </w:pPr>
      <w:r w:rsidRPr="00FC2E11">
        <w:rPr>
          <w:b/>
          <w:bCs w:val="0"/>
        </w:rPr>
        <w:t>Terms of Reference</w:t>
      </w:r>
    </w:p>
    <w:p w14:paraId="3955E5BF" w14:textId="267B3F56" w:rsidR="008E4CB5" w:rsidRPr="00FC2E11" w:rsidRDefault="002F04EB">
      <w:pPr>
        <w:spacing w:after="0" w:line="240" w:lineRule="auto"/>
        <w:rPr>
          <w:b/>
          <w:bCs w:val="0"/>
        </w:rPr>
      </w:pPr>
      <w:r w:rsidRPr="00FC2E11">
        <w:rPr>
          <w:b/>
          <w:bCs w:val="0"/>
        </w:rPr>
        <w:t>About the Cambridge Biomedical Research Centre (BRC)</w:t>
      </w:r>
      <w:r w:rsidR="00E6115F" w:rsidRPr="00FC2E11">
        <w:rPr>
          <w:b/>
          <w:bCs w:val="0"/>
        </w:rPr>
        <w:t xml:space="preserve"> and the Mental Health Theme</w:t>
      </w:r>
    </w:p>
    <w:p w14:paraId="144F8267" w14:textId="111E06FD" w:rsidR="002F04EB" w:rsidRPr="00FC2E11" w:rsidRDefault="002F04EB">
      <w:pPr>
        <w:spacing w:after="0" w:line="240" w:lineRule="auto"/>
      </w:pPr>
      <w:r w:rsidRPr="00FC2E11">
        <w:t xml:space="preserve">The Cambridge BRC is part of the National Institute for Health Research (NIHR) and </w:t>
      </w:r>
      <w:r w:rsidR="0034597A" w:rsidRPr="00FC2E11">
        <w:t xml:space="preserve">is </w:t>
      </w:r>
      <w:r w:rsidRPr="00FC2E11">
        <w:t xml:space="preserve">hosted by Cambridge University Hospitals NHS Foundation Trust in partnership with the University of Cambridge and Cambridgeshire and Peterborough Foundation Trust (CPFT). The BRC’s aim is to support research that helps turn scientific discoveries into new ways to diagnose, treat and prevent diseases. </w:t>
      </w:r>
    </w:p>
    <w:p w14:paraId="484A274A" w14:textId="77777777" w:rsidR="002F04EB" w:rsidRPr="00FC2E11" w:rsidRDefault="002F04EB">
      <w:pPr>
        <w:spacing w:after="0" w:line="240" w:lineRule="auto"/>
      </w:pPr>
    </w:p>
    <w:p w14:paraId="00AE218D" w14:textId="36BA07A5" w:rsidR="002F04EB" w:rsidRPr="00FC2E11" w:rsidRDefault="002F04EB" w:rsidP="002F04EB">
      <w:pPr>
        <w:spacing w:after="0" w:line="240" w:lineRule="auto"/>
      </w:pPr>
      <w:r w:rsidRPr="00FC2E11">
        <w:t xml:space="preserve">One of the research </w:t>
      </w:r>
      <w:r w:rsidR="00E6115F" w:rsidRPr="00FC2E11">
        <w:t>themes</w:t>
      </w:r>
      <w:r w:rsidRPr="00FC2E11">
        <w:t xml:space="preserve"> that is funded through the Cambridge BRC is mental health. </w:t>
      </w:r>
      <w:r w:rsidR="00E6115F" w:rsidRPr="00FC2E11">
        <w:t xml:space="preserve">The Mental Health Theme is </w:t>
      </w:r>
      <w:r w:rsidRPr="00FC2E11">
        <w:t xml:space="preserve">focussed on three main areas of research: </w:t>
      </w:r>
    </w:p>
    <w:p w14:paraId="4C0F1C03" w14:textId="0D838A8E" w:rsidR="002F04EB" w:rsidRPr="00FC2E11" w:rsidRDefault="002F04EB" w:rsidP="002F04EB">
      <w:pPr>
        <w:pStyle w:val="ListParagraph"/>
        <w:numPr>
          <w:ilvl w:val="0"/>
          <w:numId w:val="6"/>
        </w:numPr>
        <w:spacing w:after="0" w:line="240" w:lineRule="auto"/>
      </w:pPr>
      <w:r w:rsidRPr="00FC2E11">
        <w:t>looking at the development of the brain to try and prevent mental health conditions,</w:t>
      </w:r>
    </w:p>
    <w:p w14:paraId="61E40545" w14:textId="738D3903" w:rsidR="002F04EB" w:rsidRPr="00FC2E11" w:rsidRDefault="002F04EB" w:rsidP="002F04EB">
      <w:pPr>
        <w:pStyle w:val="ListParagraph"/>
        <w:numPr>
          <w:ilvl w:val="0"/>
          <w:numId w:val="6"/>
        </w:numPr>
        <w:spacing w:after="0" w:line="240" w:lineRule="auto"/>
      </w:pPr>
      <w:r w:rsidRPr="00FC2E11">
        <w:t xml:space="preserve">improving our understanding of how mental and physical health interact </w:t>
      </w:r>
      <w:proofErr w:type="gramStart"/>
      <w:r w:rsidRPr="00FC2E11">
        <w:t>in order to</w:t>
      </w:r>
      <w:proofErr w:type="gramEnd"/>
      <w:r w:rsidRPr="00FC2E11">
        <w:t xml:space="preserve"> develop new treatments, </w:t>
      </w:r>
    </w:p>
    <w:p w14:paraId="28940BBD" w14:textId="1A4156E1" w:rsidR="00C216BD" w:rsidRPr="00FC2E11" w:rsidRDefault="002F04EB" w:rsidP="002F04EB">
      <w:pPr>
        <w:pStyle w:val="ListParagraph"/>
        <w:numPr>
          <w:ilvl w:val="0"/>
          <w:numId w:val="6"/>
        </w:numPr>
        <w:spacing w:after="0" w:line="240" w:lineRule="auto"/>
      </w:pPr>
      <w:r w:rsidRPr="00FC2E11">
        <w:t>and using digital technology to help identify, prevent and treat mental health conditions.</w:t>
      </w:r>
    </w:p>
    <w:p w14:paraId="4BB7F92B" w14:textId="77777777" w:rsidR="008E4CB5" w:rsidRPr="00FC2E11" w:rsidRDefault="008E4CB5">
      <w:pPr>
        <w:spacing w:after="0" w:line="240" w:lineRule="auto"/>
        <w:rPr>
          <w:b/>
          <w:bCs w:val="0"/>
        </w:rPr>
      </w:pPr>
    </w:p>
    <w:p w14:paraId="0C4E4C28" w14:textId="5A188FA7" w:rsidR="005840CC" w:rsidRPr="00FC2E11" w:rsidRDefault="00000000">
      <w:pPr>
        <w:spacing w:after="0" w:line="240" w:lineRule="auto"/>
        <w:rPr>
          <w:b/>
          <w:bCs w:val="0"/>
        </w:rPr>
      </w:pPr>
      <w:r w:rsidRPr="00FC2E11">
        <w:rPr>
          <w:b/>
          <w:bCs w:val="0"/>
        </w:rPr>
        <w:t xml:space="preserve">Purpose of the </w:t>
      </w:r>
      <w:r w:rsidR="008556E9" w:rsidRPr="00FC2E11">
        <w:rPr>
          <w:b/>
          <w:bCs w:val="0"/>
        </w:rPr>
        <w:t>Lived Experience Advisory Group (LEAG)</w:t>
      </w:r>
    </w:p>
    <w:p w14:paraId="19F44C3F" w14:textId="558B205D" w:rsidR="005840CC" w:rsidRDefault="00B75415">
      <w:pPr>
        <w:spacing w:after="0" w:line="240" w:lineRule="auto"/>
      </w:pPr>
      <w:r w:rsidRPr="00FC2E11">
        <w:t xml:space="preserve">The LEAG </w:t>
      </w:r>
      <w:r w:rsidR="00223CC7" w:rsidRPr="00FC2E11">
        <w:t>is a group of patients and the public</w:t>
      </w:r>
      <w:r w:rsidRPr="00FC2E11">
        <w:t xml:space="preserve"> </w:t>
      </w:r>
      <w:r w:rsidR="00223CC7" w:rsidRPr="00FC2E11">
        <w:t>which helps to</w:t>
      </w:r>
      <w:r w:rsidRPr="00FC2E11">
        <w:t xml:space="preserve"> improve the </w:t>
      </w:r>
      <w:r w:rsidR="00263EAB" w:rsidRPr="00FC2E11">
        <w:t xml:space="preserve">quality </w:t>
      </w:r>
      <w:r w:rsidRPr="00FC2E11">
        <w:t xml:space="preserve">and relevance </w:t>
      </w:r>
      <w:r w:rsidR="00263EAB" w:rsidRPr="00FC2E11">
        <w:t>of research taking place in the Mental Health Theme. We do</w:t>
      </w:r>
      <w:r w:rsidR="00263EAB">
        <w:t xml:space="preserve"> this</w:t>
      </w:r>
      <w:r>
        <w:t xml:space="preserve"> directly by </w:t>
      </w:r>
      <w:r w:rsidR="00263EAB">
        <w:t xml:space="preserve">providing feedback on research plans and goals and </w:t>
      </w:r>
      <w:r w:rsidR="002C3DAE">
        <w:t>public/patient</w:t>
      </w:r>
      <w:r w:rsidR="00263EAB">
        <w:t xml:space="preserve">-facing documents. </w:t>
      </w:r>
    </w:p>
    <w:p w14:paraId="32FFEC69" w14:textId="77777777" w:rsidR="00263EAB" w:rsidRDefault="00263EAB">
      <w:pPr>
        <w:spacing w:after="0" w:line="240" w:lineRule="auto"/>
      </w:pPr>
    </w:p>
    <w:p w14:paraId="43F8B58B" w14:textId="2405E5A6" w:rsidR="00263EAB" w:rsidRDefault="00263EAB">
      <w:pPr>
        <w:spacing w:after="0" w:line="240" w:lineRule="auto"/>
      </w:pPr>
      <w:r>
        <w:t xml:space="preserve">We also contribute </w:t>
      </w:r>
      <w:r w:rsidR="00B75415">
        <w:t>by</w:t>
      </w:r>
      <w:r>
        <w:t>:</w:t>
      </w:r>
    </w:p>
    <w:p w14:paraId="277847BF" w14:textId="4838D67A" w:rsidR="00263EAB" w:rsidRPr="00263EAB" w:rsidRDefault="00AD4B63" w:rsidP="00263EAB">
      <w:pPr>
        <w:pStyle w:val="ListParagraph"/>
        <w:numPr>
          <w:ilvl w:val="0"/>
          <w:numId w:val="5"/>
        </w:numPr>
        <w:spacing w:after="0" w:line="240" w:lineRule="auto"/>
      </w:pPr>
      <w:r>
        <w:t>h</w:t>
      </w:r>
      <w:r w:rsidR="00263EAB" w:rsidRPr="00263EAB">
        <w:t xml:space="preserve">elping to develop the </w:t>
      </w:r>
      <w:r w:rsidR="00B75415">
        <w:t xml:space="preserve">theme’s </w:t>
      </w:r>
      <w:r>
        <w:t>patient and public involvement</w:t>
      </w:r>
      <w:r w:rsidR="00263EAB" w:rsidRPr="00263EAB">
        <w:t xml:space="preserve"> strategy</w:t>
      </w:r>
      <w:r w:rsidR="00394C56">
        <w:t>,</w:t>
      </w:r>
    </w:p>
    <w:p w14:paraId="21E7E86C" w14:textId="4788E3D5" w:rsidR="00263EAB" w:rsidRDefault="00AD4B63" w:rsidP="00263EAB">
      <w:pPr>
        <w:pStyle w:val="ListParagraph"/>
        <w:numPr>
          <w:ilvl w:val="0"/>
          <w:numId w:val="5"/>
        </w:numPr>
        <w:spacing w:after="0" w:line="240" w:lineRule="auto"/>
      </w:pPr>
      <w:r>
        <w:t>c</w:t>
      </w:r>
      <w:r w:rsidR="00263EAB" w:rsidRPr="00263EAB">
        <w:t xml:space="preserve">reating and improving </w:t>
      </w:r>
      <w:r w:rsidR="008F3442">
        <w:t xml:space="preserve">publicly available </w:t>
      </w:r>
      <w:r w:rsidR="00263EAB" w:rsidRPr="00263EAB">
        <w:t xml:space="preserve">information </w:t>
      </w:r>
      <w:r w:rsidR="00263EAB">
        <w:t>about the Theme online</w:t>
      </w:r>
      <w:r w:rsidR="00394C56">
        <w:t>,</w:t>
      </w:r>
    </w:p>
    <w:p w14:paraId="20B56F78" w14:textId="15F044B0" w:rsidR="00B75415" w:rsidRDefault="00AD4B63" w:rsidP="00263EAB">
      <w:pPr>
        <w:pStyle w:val="ListParagraph"/>
        <w:numPr>
          <w:ilvl w:val="0"/>
          <w:numId w:val="5"/>
        </w:numPr>
        <w:spacing w:after="0" w:line="240" w:lineRule="auto"/>
      </w:pPr>
      <w:r>
        <w:t>d</w:t>
      </w:r>
      <w:r w:rsidR="00B75415">
        <w:t xml:space="preserve">eveloping resources which will </w:t>
      </w:r>
      <w:r w:rsidR="008F3442">
        <w:t>improve</w:t>
      </w:r>
      <w:r w:rsidR="00B75415">
        <w:t xml:space="preserve"> </w:t>
      </w:r>
      <w:r w:rsidR="008D6CDD">
        <w:t>patient and public involvement</w:t>
      </w:r>
      <w:r w:rsidR="00B75415">
        <w:t xml:space="preserve"> within and beyond the Theme</w:t>
      </w:r>
      <w:r w:rsidR="00394C56">
        <w:t>,</w:t>
      </w:r>
    </w:p>
    <w:p w14:paraId="0261B4AA" w14:textId="5B0E7D58" w:rsidR="00263EAB" w:rsidRPr="00263EAB" w:rsidRDefault="008D6CDD" w:rsidP="00263EAB">
      <w:pPr>
        <w:pStyle w:val="ListParagraph"/>
        <w:numPr>
          <w:ilvl w:val="0"/>
          <w:numId w:val="5"/>
        </w:numPr>
        <w:spacing w:after="0" w:line="240" w:lineRule="auto"/>
      </w:pPr>
      <w:r>
        <w:t xml:space="preserve">and </w:t>
      </w:r>
      <w:r w:rsidR="00AD4B63">
        <w:t>c</w:t>
      </w:r>
      <w:r w:rsidR="00B75415">
        <w:t xml:space="preserve">ontributing to decision-making about small research grants within the Theme. </w:t>
      </w:r>
    </w:p>
    <w:p w14:paraId="4C1DD0D9" w14:textId="77777777" w:rsidR="005840CC" w:rsidRDefault="005840CC">
      <w:pPr>
        <w:pStyle w:val="p1"/>
        <w:rPr>
          <w:rFonts w:ascii="Source Sans Pro" w:hAnsi="Source Sans Pro"/>
          <w:color w:val="3C3C3B"/>
          <w:sz w:val="24"/>
          <w:szCs w:val="24"/>
        </w:rPr>
      </w:pPr>
    </w:p>
    <w:p w14:paraId="2EE1E502" w14:textId="77777777" w:rsidR="005840CC" w:rsidRDefault="00000000">
      <w:pPr>
        <w:spacing w:after="0" w:line="240" w:lineRule="auto"/>
        <w:rPr>
          <w:b/>
          <w:bCs w:val="0"/>
        </w:rPr>
      </w:pPr>
      <w:r>
        <w:rPr>
          <w:b/>
          <w:bCs w:val="0"/>
        </w:rPr>
        <w:t>Membership</w:t>
      </w:r>
    </w:p>
    <w:p w14:paraId="2B1B3ED7" w14:textId="2AEB575E" w:rsidR="005840CC" w:rsidRDefault="00000000">
      <w:pPr>
        <w:spacing w:after="0" w:line="240" w:lineRule="auto"/>
      </w:pPr>
      <w:r>
        <w:t xml:space="preserve">The </w:t>
      </w:r>
      <w:r w:rsidR="00B75415">
        <w:t>group</w:t>
      </w:r>
      <w:r>
        <w:t xml:space="preserve"> is composed of people</w:t>
      </w:r>
      <w:r w:rsidR="00286A8A">
        <w:t xml:space="preserve"> age 18+</w:t>
      </w:r>
      <w:r>
        <w:t xml:space="preserve"> who have lived experience of mental health challenges – either personally or as a carer or parent – and who have an interest in mental health research. The main qualities we look for are enthusiasm</w:t>
      </w:r>
      <w:r w:rsidR="0038286E">
        <w:t xml:space="preserve">, </w:t>
      </w:r>
      <w:r>
        <w:t>relevant personal experiences</w:t>
      </w:r>
      <w:r w:rsidR="0038286E">
        <w:t xml:space="preserve"> and commitment</w:t>
      </w:r>
      <w:r>
        <w:t xml:space="preserve">. No specific skills, education or training are required. </w:t>
      </w:r>
    </w:p>
    <w:p w14:paraId="4F469206" w14:textId="77777777" w:rsidR="005840CC" w:rsidRDefault="005840CC">
      <w:pPr>
        <w:spacing w:after="0" w:line="240" w:lineRule="auto"/>
      </w:pPr>
    </w:p>
    <w:p w14:paraId="615CDACD" w14:textId="76CC871C" w:rsidR="005840CC" w:rsidRDefault="00000000">
      <w:pPr>
        <w:spacing w:after="0" w:line="240" w:lineRule="auto"/>
      </w:pPr>
      <w:r>
        <w:t xml:space="preserve">We aim to include people from across </w:t>
      </w:r>
      <w:r w:rsidR="00B75415">
        <w:t>Cambridgeshire and Peterborough</w:t>
      </w:r>
      <w:r>
        <w:t xml:space="preserve">, with the broadest possible variety of backgrounds and perspectives. </w:t>
      </w:r>
      <w:r w:rsidR="00B75415">
        <w:t xml:space="preserve">We particularly welcome </w:t>
      </w:r>
      <w:r w:rsidR="00FC2E11">
        <w:t>people</w:t>
      </w:r>
      <w:r w:rsidR="00B75415">
        <w:t xml:space="preserve"> who have not been involved with research before. </w:t>
      </w:r>
    </w:p>
    <w:p w14:paraId="4242D685" w14:textId="77777777" w:rsidR="005840CC" w:rsidRDefault="005840CC">
      <w:pPr>
        <w:spacing w:after="0" w:line="240" w:lineRule="auto"/>
      </w:pPr>
    </w:p>
    <w:p w14:paraId="4B4D8156" w14:textId="77777777" w:rsidR="00B75415" w:rsidRDefault="00B75415" w:rsidP="00B75415">
      <w:pPr>
        <w:spacing w:after="0" w:line="240" w:lineRule="auto"/>
      </w:pPr>
      <w:r>
        <w:t xml:space="preserve">We welcome individuals with disabilities and/or support needs and are committed to ensuring you </w:t>
      </w:r>
      <w:proofErr w:type="gramStart"/>
      <w:r>
        <w:t>are able to</w:t>
      </w:r>
      <w:proofErr w:type="gramEnd"/>
      <w:r>
        <w:t xml:space="preserve"> participate fully in an inclusive environment. We will work with you to offer additional support if you inform the PPI coordinator (Naomi, nc482@cam.ac.uk) of your requirements.</w:t>
      </w:r>
    </w:p>
    <w:p w14:paraId="5BC2D27B" w14:textId="77777777" w:rsidR="00B75415" w:rsidRDefault="00B75415">
      <w:pPr>
        <w:spacing w:after="0" w:line="240" w:lineRule="auto"/>
      </w:pPr>
    </w:p>
    <w:p w14:paraId="192C8350" w14:textId="776794C2" w:rsidR="005840CC" w:rsidRDefault="00000000">
      <w:pPr>
        <w:spacing w:after="0" w:line="240" w:lineRule="auto"/>
      </w:pPr>
      <w:r>
        <w:lastRenderedPageBreak/>
        <w:t>New members may be invited to join when there is capacity or when we seek to expand the diversity and perspectives within the group.</w:t>
      </w:r>
    </w:p>
    <w:p w14:paraId="127F32AE" w14:textId="77777777" w:rsidR="005840CC" w:rsidRDefault="005840CC">
      <w:pPr>
        <w:spacing w:after="0" w:line="240" w:lineRule="auto"/>
      </w:pPr>
    </w:p>
    <w:p w14:paraId="34C7F555" w14:textId="77777777" w:rsidR="005840CC" w:rsidRDefault="00000000">
      <w:pPr>
        <w:spacing w:after="0" w:line="240" w:lineRule="auto"/>
        <w:rPr>
          <w:b/>
          <w:bCs w:val="0"/>
        </w:rPr>
      </w:pPr>
      <w:r>
        <w:rPr>
          <w:b/>
          <w:bCs w:val="0"/>
        </w:rPr>
        <w:t>Roles and responsibilities</w:t>
      </w:r>
    </w:p>
    <w:p w14:paraId="761B9997" w14:textId="5363A9E5" w:rsidR="005840CC" w:rsidRDefault="00000000">
      <w:pPr>
        <w:pStyle w:val="p1"/>
        <w:rPr>
          <w:rFonts w:ascii="Source Sans Pro" w:hAnsi="Source Sans Pro"/>
          <w:color w:val="3C3C3B"/>
          <w:sz w:val="24"/>
          <w:szCs w:val="24"/>
        </w:rPr>
      </w:pPr>
      <w:r>
        <w:rPr>
          <w:rFonts w:ascii="Source Sans Pro" w:hAnsi="Source Sans Pro"/>
          <w:color w:val="3C3C3B"/>
          <w:sz w:val="24"/>
          <w:szCs w:val="24"/>
        </w:rPr>
        <w:t>All opportunities are voluntary and there is no obligation to get involved or to stay involved. Honoraria are offered as a thank you for the time and energy you put into your involvement – see the Payment Policy below for more information.</w:t>
      </w:r>
    </w:p>
    <w:p w14:paraId="1BE01C49" w14:textId="77777777" w:rsidR="005840CC" w:rsidRDefault="005840CC">
      <w:pPr>
        <w:pStyle w:val="p1"/>
        <w:rPr>
          <w:rFonts w:ascii="Source Sans Pro" w:hAnsi="Source Sans Pro"/>
          <w:color w:val="3C3C3B"/>
          <w:sz w:val="24"/>
          <w:szCs w:val="24"/>
        </w:rPr>
      </w:pPr>
    </w:p>
    <w:p w14:paraId="7FA9DBAE"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Members will be invited to:</w:t>
      </w:r>
    </w:p>
    <w:p w14:paraId="325DA723" w14:textId="0B6C23FB" w:rsidR="005840CC" w:rsidRDefault="00000000">
      <w:pPr>
        <w:pStyle w:val="ListParagraph"/>
        <w:numPr>
          <w:ilvl w:val="0"/>
          <w:numId w:val="2"/>
        </w:numPr>
        <w:spacing w:after="0" w:line="240" w:lineRule="auto"/>
        <w:rPr>
          <w:b/>
          <w:bCs w:val="0"/>
        </w:rPr>
      </w:pPr>
      <w:r>
        <w:rPr>
          <w:u w:val="single"/>
        </w:rPr>
        <w:t>Attend online meetings</w:t>
      </w:r>
      <w:r>
        <w:rPr>
          <w:b/>
          <w:bCs w:val="0"/>
        </w:rPr>
        <w:t xml:space="preserve"> </w:t>
      </w:r>
      <w:r>
        <w:t xml:space="preserve">– held on Zoom, these are typically scheduled </w:t>
      </w:r>
      <w:r w:rsidR="0098000B">
        <w:t>every 4-8 weeks</w:t>
      </w:r>
      <w:r w:rsidR="00B52452">
        <w:t>,</w:t>
      </w:r>
      <w:r>
        <w:t xml:space="preserve"> depending on research team needs, and usually last</w:t>
      </w:r>
      <w:r>
        <w:rPr>
          <w:b/>
          <w:bCs w:val="0"/>
        </w:rPr>
        <w:t xml:space="preserve"> </w:t>
      </w:r>
      <w:r>
        <w:t>1-2 hours. These will be scheduled around the Group’s availability.</w:t>
      </w:r>
    </w:p>
    <w:p w14:paraId="4DE1A608" w14:textId="7BB65B3F" w:rsidR="005840CC" w:rsidRDefault="00000000">
      <w:pPr>
        <w:pStyle w:val="ListParagraph"/>
        <w:numPr>
          <w:ilvl w:val="0"/>
          <w:numId w:val="2"/>
        </w:numPr>
        <w:spacing w:after="0" w:line="240" w:lineRule="auto"/>
        <w:rPr>
          <w:b/>
          <w:bCs w:val="0"/>
          <w:u w:val="single"/>
        </w:rPr>
      </w:pPr>
      <w:r>
        <w:rPr>
          <w:u w:val="single"/>
        </w:rPr>
        <w:t>Send feedback</w:t>
      </w:r>
      <w:r>
        <w:t xml:space="preserve"> – members may be asked to comment on materials outside of meetings; for example: reviewing text, video or other digital content and provide written or verbal feedback. </w:t>
      </w:r>
    </w:p>
    <w:p w14:paraId="64AB6336" w14:textId="77777777" w:rsidR="005840CC" w:rsidRDefault="005840CC">
      <w:pPr>
        <w:spacing w:after="0" w:line="240" w:lineRule="auto"/>
      </w:pPr>
    </w:p>
    <w:p w14:paraId="55F4503E" w14:textId="225C3339" w:rsidR="005840CC" w:rsidRDefault="00000000">
      <w:pPr>
        <w:spacing w:after="0" w:line="240" w:lineRule="auto"/>
      </w:pPr>
      <w:r>
        <w:t>You may also be offered additional opportunities for involvement. These are varied in nature and might include attending additional online or in-person meetings to talk about personal experiences or give perspectives on mental health research. Details about additional opportunities will be provided on a case-by-case basis, including the expected time commitment, pay and eligibility criteria (if relevant). If there is limited space to get involved in a particular opportunity, the selection process will be explained.</w:t>
      </w:r>
    </w:p>
    <w:p w14:paraId="18B73497" w14:textId="77777777" w:rsidR="005840CC" w:rsidRDefault="005840CC">
      <w:pPr>
        <w:pStyle w:val="p1"/>
        <w:rPr>
          <w:rFonts w:ascii="Source Sans Pro" w:hAnsi="Source Sans Pro"/>
          <w:color w:val="3C3C3B"/>
          <w:sz w:val="24"/>
          <w:szCs w:val="24"/>
        </w:rPr>
      </w:pPr>
    </w:p>
    <w:p w14:paraId="47694512" w14:textId="32302CE5" w:rsidR="005840CC" w:rsidRDefault="00B52452">
      <w:pPr>
        <w:pStyle w:val="p1"/>
        <w:rPr>
          <w:rFonts w:ascii="Source Sans Pro" w:hAnsi="Source Sans Pro"/>
          <w:color w:val="3C3C3B"/>
          <w:sz w:val="24"/>
          <w:szCs w:val="24"/>
        </w:rPr>
      </w:pPr>
      <w:r>
        <w:rPr>
          <w:rFonts w:ascii="Source Sans Pro" w:hAnsi="Source Sans Pro"/>
          <w:color w:val="3C3C3B"/>
          <w:sz w:val="24"/>
          <w:szCs w:val="24"/>
        </w:rPr>
        <w:t>All members will be supported to be actively involved. Active involvement could mean:</w:t>
      </w:r>
    </w:p>
    <w:p w14:paraId="2C8B9091" w14:textId="489BA9FA" w:rsidR="005840CC" w:rsidRDefault="00000000">
      <w:pPr>
        <w:pStyle w:val="p1"/>
        <w:numPr>
          <w:ilvl w:val="0"/>
          <w:numId w:val="3"/>
        </w:numPr>
        <w:rPr>
          <w:rFonts w:ascii="Source Sans Pro" w:hAnsi="Source Sans Pro"/>
          <w:color w:val="3C3C3B"/>
          <w:sz w:val="24"/>
          <w:szCs w:val="24"/>
        </w:rPr>
      </w:pPr>
      <w:r>
        <w:rPr>
          <w:rFonts w:ascii="Source Sans Pro" w:hAnsi="Source Sans Pro"/>
          <w:color w:val="3C3C3B"/>
          <w:sz w:val="24"/>
          <w:szCs w:val="24"/>
        </w:rPr>
        <w:t xml:space="preserve">contributing verbally during an online meeting or panel </w:t>
      </w:r>
      <w:proofErr w:type="gramStart"/>
      <w:r>
        <w:rPr>
          <w:rFonts w:ascii="Source Sans Pro" w:hAnsi="Source Sans Pro"/>
          <w:color w:val="3C3C3B"/>
          <w:sz w:val="24"/>
          <w:szCs w:val="24"/>
        </w:rPr>
        <w:t>discussion;</w:t>
      </w:r>
      <w:proofErr w:type="gramEnd"/>
    </w:p>
    <w:p w14:paraId="0135DA07" w14:textId="77777777" w:rsidR="005840CC" w:rsidRDefault="00000000">
      <w:pPr>
        <w:pStyle w:val="p1"/>
        <w:numPr>
          <w:ilvl w:val="0"/>
          <w:numId w:val="3"/>
        </w:numPr>
        <w:rPr>
          <w:rFonts w:ascii="Source Sans Pro" w:hAnsi="Source Sans Pro"/>
          <w:color w:val="3C3C3B"/>
          <w:sz w:val="24"/>
          <w:szCs w:val="24"/>
        </w:rPr>
      </w:pPr>
      <w:r>
        <w:rPr>
          <w:rFonts w:ascii="Source Sans Pro" w:hAnsi="Source Sans Pro"/>
          <w:color w:val="3C3C3B"/>
          <w:sz w:val="24"/>
          <w:szCs w:val="24"/>
        </w:rPr>
        <w:t xml:space="preserve">making relevant written comments in the ‘chat’ function of an online </w:t>
      </w:r>
      <w:proofErr w:type="gramStart"/>
      <w:r>
        <w:rPr>
          <w:rFonts w:ascii="Source Sans Pro" w:hAnsi="Source Sans Pro"/>
          <w:color w:val="3C3C3B"/>
          <w:sz w:val="24"/>
          <w:szCs w:val="24"/>
        </w:rPr>
        <w:t>meeting;</w:t>
      </w:r>
      <w:proofErr w:type="gramEnd"/>
    </w:p>
    <w:p w14:paraId="09F9FFBC" w14:textId="1989F037" w:rsidR="005840CC" w:rsidRDefault="00000000">
      <w:pPr>
        <w:pStyle w:val="p1"/>
        <w:numPr>
          <w:ilvl w:val="0"/>
          <w:numId w:val="3"/>
        </w:numPr>
        <w:rPr>
          <w:rFonts w:ascii="Source Sans Pro" w:hAnsi="Source Sans Pro"/>
          <w:color w:val="3C3C3B"/>
          <w:sz w:val="24"/>
          <w:szCs w:val="24"/>
        </w:rPr>
      </w:pPr>
      <w:r>
        <w:rPr>
          <w:rFonts w:ascii="Source Sans Pro" w:hAnsi="Source Sans Pro"/>
          <w:color w:val="3C3C3B"/>
          <w:sz w:val="24"/>
          <w:szCs w:val="24"/>
        </w:rPr>
        <w:t xml:space="preserve">replying to emails within a reasonable time frame, although we understand that life circumstances may occasionally make this difficult. </w:t>
      </w:r>
    </w:p>
    <w:p w14:paraId="56D483D2"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We are flexible in how members participate and will support you in finding the most comfortable and accessible way of contributing. </w:t>
      </w:r>
    </w:p>
    <w:p w14:paraId="31D2014B" w14:textId="77777777" w:rsidR="005840CC" w:rsidRDefault="005840CC">
      <w:pPr>
        <w:pStyle w:val="p1"/>
        <w:rPr>
          <w:rFonts w:ascii="Source Sans Pro" w:hAnsi="Source Sans Pro"/>
          <w:color w:val="3C3C3B"/>
          <w:sz w:val="24"/>
          <w:szCs w:val="24"/>
        </w:rPr>
      </w:pPr>
    </w:p>
    <w:p w14:paraId="60886EFD" w14:textId="76687041"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We understand that everyone has different comfort levels when it comes to sharing in group settings. Members are always welcome to step out, disengage or </w:t>
      </w:r>
      <w:r w:rsidR="00A5292A">
        <w:rPr>
          <w:rFonts w:ascii="Source Sans Pro" w:hAnsi="Source Sans Pro"/>
          <w:color w:val="3C3C3B"/>
          <w:sz w:val="24"/>
          <w:szCs w:val="24"/>
        </w:rPr>
        <w:t>look after themselves</w:t>
      </w:r>
      <w:r>
        <w:rPr>
          <w:rFonts w:ascii="Source Sans Pro" w:hAnsi="Source Sans Pro"/>
          <w:color w:val="3C3C3B"/>
          <w:sz w:val="24"/>
          <w:szCs w:val="24"/>
        </w:rPr>
        <w:t xml:space="preserve"> as needed, without needing to explain themselves or apologise.</w:t>
      </w:r>
    </w:p>
    <w:p w14:paraId="6D16CA75" w14:textId="77777777" w:rsidR="005840CC" w:rsidRDefault="005840CC">
      <w:pPr>
        <w:pStyle w:val="p1"/>
        <w:rPr>
          <w:rFonts w:ascii="Source Sans Pro" w:hAnsi="Source Sans Pro"/>
          <w:color w:val="3C3C3B"/>
          <w:sz w:val="24"/>
          <w:szCs w:val="24"/>
        </w:rPr>
      </w:pPr>
    </w:p>
    <w:p w14:paraId="1E61CF96"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We aim to facilitate respectful, inclusive and productive discussions where all perspectives are valued. We expect everyone to listen to and respect other opinions, even if they are different to your own. If disagreements arise, they can be escalated to the PPI coordinator where necessary.   </w:t>
      </w:r>
    </w:p>
    <w:p w14:paraId="29656251" w14:textId="77777777" w:rsidR="005840CC" w:rsidRDefault="005840CC">
      <w:pPr>
        <w:spacing w:after="0" w:line="240" w:lineRule="auto"/>
      </w:pPr>
    </w:p>
    <w:p w14:paraId="31799970" w14:textId="77777777" w:rsidR="005840CC" w:rsidRDefault="00000000">
      <w:pPr>
        <w:spacing w:after="0" w:line="240" w:lineRule="auto"/>
        <w:rPr>
          <w:b/>
          <w:bCs w:val="0"/>
        </w:rPr>
      </w:pPr>
      <w:r>
        <w:rPr>
          <w:b/>
          <w:bCs w:val="0"/>
        </w:rPr>
        <w:t>Confidentiality</w:t>
      </w:r>
    </w:p>
    <w:p w14:paraId="210039A0" w14:textId="163B85C2" w:rsidR="005840CC" w:rsidRDefault="00000000">
      <w:pPr>
        <w:spacing w:after="0" w:line="240" w:lineRule="auto"/>
      </w:pPr>
      <w:r>
        <w:t xml:space="preserve">As a member of the </w:t>
      </w:r>
      <w:proofErr w:type="gramStart"/>
      <w:r w:rsidR="00B52452">
        <w:t>group</w:t>
      </w:r>
      <w:proofErr w:type="gramEnd"/>
      <w:r>
        <w:t xml:space="preserve"> you may read or hear confidential information which you will be expected to keep confidential, such as personal information about other members or research material which is confidential at the time (e.g. information about grant applications currently in development and unpublished data).  If you are ever unsure about whether some information needs to remain private, please ask the PPI coordinator (Naomi, </w:t>
      </w:r>
      <w:hyperlink r:id="rId8">
        <w:r w:rsidR="005840CC">
          <w:rPr>
            <w:rStyle w:val="Hyperlink"/>
          </w:rPr>
          <w:t>nc482@cam.ac.uk</w:t>
        </w:r>
      </w:hyperlink>
      <w:r>
        <w:t xml:space="preserve">). </w:t>
      </w:r>
    </w:p>
    <w:p w14:paraId="20AF8419" w14:textId="77777777" w:rsidR="005840CC" w:rsidRDefault="005840CC">
      <w:pPr>
        <w:spacing w:after="0" w:line="240" w:lineRule="auto"/>
      </w:pPr>
    </w:p>
    <w:p w14:paraId="086B65D0" w14:textId="77777777" w:rsidR="005840CC" w:rsidRDefault="00000000">
      <w:pPr>
        <w:spacing w:after="0" w:line="240" w:lineRule="auto"/>
        <w:rPr>
          <w:b/>
          <w:bCs w:val="0"/>
        </w:rPr>
      </w:pPr>
      <w:r>
        <w:rPr>
          <w:b/>
          <w:bCs w:val="0"/>
        </w:rPr>
        <w:t>Length of membership</w:t>
      </w:r>
    </w:p>
    <w:p w14:paraId="1B2D8EEB" w14:textId="61F48F03" w:rsidR="005840CC" w:rsidRDefault="00000000">
      <w:pPr>
        <w:spacing w:after="0" w:line="240" w:lineRule="auto"/>
      </w:pPr>
      <w:r>
        <w:t xml:space="preserve">The </w:t>
      </w:r>
      <w:r w:rsidR="00B52452">
        <w:t>group</w:t>
      </w:r>
      <w:r>
        <w:t xml:space="preserve"> is anticipated to be active until the funding for the project ends (</w:t>
      </w:r>
      <w:r w:rsidR="00B52452">
        <w:t>Nov</w:t>
      </w:r>
      <w:r>
        <w:t xml:space="preserve"> </w:t>
      </w:r>
      <w:r w:rsidR="00B52452">
        <w:t>2027</w:t>
      </w:r>
      <w:r>
        <w:t xml:space="preserve">) but there is no obligation for members to remain involved for the duration of the project. If you are no longer interested in being part of the </w:t>
      </w:r>
      <w:r w:rsidR="00B52452">
        <w:t>group</w:t>
      </w:r>
      <w:r>
        <w:t xml:space="preserve"> at any point, please inform the patient and public involvement coordinator </w:t>
      </w:r>
      <w:r>
        <w:lastRenderedPageBreak/>
        <w:t xml:space="preserve">(Naomi, </w:t>
      </w:r>
      <w:hyperlink r:id="rId9">
        <w:r w:rsidR="005840CC">
          <w:rPr>
            <w:rStyle w:val="Hyperlink"/>
          </w:rPr>
          <w:t>nc482@cam.ac.uk</w:t>
        </w:r>
      </w:hyperlink>
      <w:r>
        <w:t>) in writing, as soon as possible. We understand that your availability may change, and you are welcome to discuss any concerns with the PPI coordinator before deciding.</w:t>
      </w:r>
    </w:p>
    <w:p w14:paraId="3DD0833F" w14:textId="77777777" w:rsidR="005840CC" w:rsidRDefault="005840CC"/>
    <w:p w14:paraId="0347D25F" w14:textId="7A57248A" w:rsidR="005840CC" w:rsidRDefault="00000000">
      <w:r>
        <w:t xml:space="preserve">By participating in </w:t>
      </w:r>
      <w:r w:rsidR="00B52452" w:rsidRPr="00FC2E11">
        <w:t>LEAG</w:t>
      </w:r>
      <w:r>
        <w:t xml:space="preserve"> activities, you agree to abide by these terms of reference.</w:t>
      </w:r>
    </w:p>
    <w:p w14:paraId="755E28C0" w14:textId="77777777" w:rsidR="005840CC" w:rsidRDefault="00000000">
      <w:r>
        <w:t xml:space="preserve">If you breach of these terms of reference, you may not be able to continue being part of the group. </w:t>
      </w:r>
      <w:r>
        <w:br w:type="page"/>
      </w:r>
    </w:p>
    <w:p w14:paraId="384E4E54" w14:textId="77777777" w:rsidR="005840CC" w:rsidRDefault="005840CC"/>
    <w:p w14:paraId="2F1FD198" w14:textId="77777777" w:rsidR="005840CC" w:rsidRDefault="005840CC">
      <w:pPr>
        <w:jc w:val="center"/>
        <w:rPr>
          <w:b/>
          <w:bCs w:val="0"/>
        </w:rPr>
      </w:pPr>
    </w:p>
    <w:p w14:paraId="72B88F54" w14:textId="43A2C142" w:rsidR="005840CC" w:rsidRDefault="000C13F9">
      <w:pPr>
        <w:jc w:val="center"/>
      </w:pPr>
      <w:r>
        <w:rPr>
          <w:b/>
          <w:bCs w:val="0"/>
        </w:rPr>
        <w:t>BRC Mental Health Theme - Payment policy for Patient and Public Involvement (PPI)</w:t>
      </w:r>
    </w:p>
    <w:p w14:paraId="2D5F84ED" w14:textId="77777777" w:rsidR="005840CC" w:rsidRDefault="005840CC">
      <w:pPr>
        <w:pStyle w:val="p1"/>
        <w:rPr>
          <w:rFonts w:ascii="Source Sans Pro" w:hAnsi="Source Sans Pro"/>
          <w:b/>
          <w:bCs/>
          <w:color w:val="3C3C3B"/>
          <w:sz w:val="24"/>
          <w:szCs w:val="24"/>
        </w:rPr>
      </w:pPr>
    </w:p>
    <w:p w14:paraId="447B31DE" w14:textId="77777777" w:rsidR="005840CC" w:rsidRDefault="00000000">
      <w:pPr>
        <w:pStyle w:val="p1"/>
        <w:rPr>
          <w:rFonts w:ascii="Source Sans Pro" w:eastAsiaTheme="minorHAnsi" w:hAnsi="Source Sans Pro" w:cs="Times New Roman (Body CS)"/>
          <w:b/>
          <w:color w:val="3C3C3B"/>
          <w:kern w:val="2"/>
          <w:sz w:val="24"/>
          <w:szCs w:val="24"/>
          <w:lang w:eastAsia="en-US"/>
          <w14:ligatures w14:val="standardContextual"/>
        </w:rPr>
      </w:pPr>
      <w:r>
        <w:rPr>
          <w:rFonts w:ascii="Source Sans Pro" w:eastAsiaTheme="minorHAnsi" w:hAnsi="Source Sans Pro" w:cs="Times New Roman (Body CS)"/>
          <w:b/>
          <w:color w:val="3C3C3B"/>
          <w:kern w:val="2"/>
          <w:sz w:val="24"/>
          <w:szCs w:val="24"/>
          <w:lang w:eastAsia="en-US"/>
          <w14:ligatures w14:val="standardContextual"/>
        </w:rPr>
        <w:t>What is Patient and Public Involvement (PPI)?</w:t>
      </w:r>
    </w:p>
    <w:p w14:paraId="4534ED36" w14:textId="77777777" w:rsidR="005840CC" w:rsidRDefault="00000000">
      <w:pPr>
        <w:pStyle w:val="p1"/>
        <w:rPr>
          <w:rFonts w:ascii="Source Sans Pro" w:hAnsi="Source Sans Pro"/>
          <w:color w:val="3C3C3B"/>
          <w:sz w:val="24"/>
          <w:szCs w:val="24"/>
          <w:highlight w:val="yellow"/>
        </w:rPr>
      </w:pPr>
      <w:r>
        <w:rPr>
          <w:rFonts w:ascii="Source Sans Pro" w:hAnsi="Source Sans Pro"/>
          <w:color w:val="3C3C3B"/>
          <w:sz w:val="24"/>
          <w:szCs w:val="24"/>
        </w:rPr>
        <w:t>PPI contributors give advice and participate in decision-making throughout all phases of research. All involvement opportunities are voluntary and there is no obligation to get involved or to stay involved.</w:t>
      </w:r>
    </w:p>
    <w:p w14:paraId="1A7D091C"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 </w:t>
      </w:r>
    </w:p>
    <w:p w14:paraId="49D33E81" w14:textId="77777777" w:rsidR="005840CC" w:rsidRDefault="00000000">
      <w:pPr>
        <w:pStyle w:val="p1"/>
        <w:rPr>
          <w:rFonts w:ascii="Source Sans Pro" w:hAnsi="Source Sans Pro"/>
          <w:color w:val="3C3C3B"/>
          <w:sz w:val="24"/>
          <w:szCs w:val="24"/>
        </w:rPr>
      </w:pPr>
      <w:r>
        <w:rPr>
          <w:rFonts w:ascii="Source Sans Pro" w:hAnsi="Source Sans Pro"/>
          <w:b/>
          <w:bCs/>
          <w:color w:val="3C3C3B"/>
          <w:sz w:val="24"/>
          <w:szCs w:val="24"/>
        </w:rPr>
        <w:t>Payment Policy</w:t>
      </w:r>
    </w:p>
    <w:p w14:paraId="4811B1B4"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This policy is based on the guidance set out by the NIHR, here:</w:t>
      </w:r>
      <w:r>
        <w:rPr>
          <w:rStyle w:val="s5"/>
          <w:rFonts w:ascii="Source Sans Pro" w:hAnsi="Source Sans Pro"/>
          <w:color w:val="3C3C3B"/>
          <w:sz w:val="24"/>
          <w:szCs w:val="24"/>
        </w:rPr>
        <w:t xml:space="preserve"> </w:t>
      </w:r>
      <w:hyperlink r:id="rId10">
        <w:r w:rsidR="005840CC">
          <w:rPr>
            <w:rStyle w:val="Hyperlink"/>
            <w:rFonts w:ascii="Source Sans Pro" w:hAnsi="Source Sans Pro"/>
            <w:sz w:val="24"/>
            <w:szCs w:val="24"/>
          </w:rPr>
          <w:t>https://www.nihr.ac.uk/payment-guidance-members-public-considering-involvement-research</w:t>
        </w:r>
      </w:hyperlink>
      <w:r>
        <w:t xml:space="preserve"> </w:t>
      </w:r>
    </w:p>
    <w:p w14:paraId="69DB343C" w14:textId="77777777" w:rsidR="005840CC" w:rsidRDefault="005840CC">
      <w:pPr>
        <w:pStyle w:val="p1"/>
        <w:rPr>
          <w:rFonts w:ascii="Source Sans Pro" w:hAnsi="Source Sans Pro"/>
          <w:color w:val="3C3C3B"/>
          <w:sz w:val="24"/>
          <w:szCs w:val="24"/>
        </w:rPr>
      </w:pPr>
    </w:p>
    <w:p w14:paraId="196FC694"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We offer PPI contributors a small payment for the time and energy they put into their involvement. These payments do not constitute paid employment, but we offer them to cover out-of-pocket expenses and compensate for the time spent on projects. </w:t>
      </w:r>
    </w:p>
    <w:p w14:paraId="7021DB01" w14:textId="77777777" w:rsidR="005840CC" w:rsidRDefault="005840CC">
      <w:pPr>
        <w:pStyle w:val="p1"/>
        <w:rPr>
          <w:rFonts w:ascii="Source Sans Pro" w:hAnsi="Source Sans Pro"/>
          <w:color w:val="3C3C3B"/>
          <w:sz w:val="24"/>
          <w:szCs w:val="24"/>
        </w:rPr>
      </w:pPr>
    </w:p>
    <w:p w14:paraId="5DDB9AE4"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Compensation will be paid for active involvement and contributions. For example, during an online meeting or panel discussion, involvement could be verbal, in the chat, or comments via email following the meeting. We are flexible in how PPI members do this and will support them in finding the most comfortable way of contributing. </w:t>
      </w:r>
    </w:p>
    <w:p w14:paraId="4CD1FB76" w14:textId="77777777" w:rsidR="005840CC" w:rsidRDefault="005840CC">
      <w:pPr>
        <w:pStyle w:val="p1"/>
        <w:rPr>
          <w:rFonts w:ascii="Source Sans Pro" w:hAnsi="Source Sans Pro"/>
          <w:color w:val="3C3C3B"/>
          <w:sz w:val="24"/>
          <w:szCs w:val="24"/>
        </w:rPr>
      </w:pPr>
    </w:p>
    <w:p w14:paraId="2EA8C784"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For each involvement opportunity, we will provide details of the expected time commitment and payment offered. PPI contributors can always choose </w:t>
      </w:r>
      <w:proofErr w:type="gramStart"/>
      <w:r>
        <w:rPr>
          <w:rFonts w:ascii="Source Sans Pro" w:hAnsi="Source Sans Pro"/>
          <w:color w:val="3C3C3B"/>
          <w:sz w:val="24"/>
          <w:szCs w:val="24"/>
        </w:rPr>
        <w:t>whether or not</w:t>
      </w:r>
      <w:proofErr w:type="gramEnd"/>
      <w:r>
        <w:rPr>
          <w:rFonts w:ascii="Source Sans Pro" w:hAnsi="Source Sans Pro"/>
          <w:color w:val="3C3C3B"/>
          <w:sz w:val="24"/>
          <w:szCs w:val="24"/>
        </w:rPr>
        <w:t xml:space="preserve"> they want to be involved.</w:t>
      </w:r>
    </w:p>
    <w:p w14:paraId="1BFAF124" w14:textId="77777777" w:rsidR="005840CC" w:rsidRDefault="005840CC">
      <w:pPr>
        <w:pStyle w:val="p1"/>
        <w:rPr>
          <w:rFonts w:ascii="Source Sans Pro" w:hAnsi="Source Sans Pro"/>
          <w:color w:val="3C3C3B"/>
          <w:sz w:val="24"/>
          <w:szCs w:val="24"/>
        </w:rPr>
      </w:pPr>
    </w:p>
    <w:p w14:paraId="0501B1EC"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Some people prefer not to be paid for their involvement, but they can change their minds at any stage regarding future payments. Some people ask to be paid a lower amount than first offered because of benefit rules on earnings (please see the Tax and Benefit implications section for further details).</w:t>
      </w:r>
    </w:p>
    <w:p w14:paraId="2D1354EC" w14:textId="77777777" w:rsidR="005840CC" w:rsidRDefault="005840CC">
      <w:pPr>
        <w:pStyle w:val="p1"/>
        <w:rPr>
          <w:rFonts w:ascii="Source Sans Pro" w:hAnsi="Source Sans Pro"/>
          <w:b/>
          <w:bCs/>
          <w:color w:val="3C3C3B"/>
          <w:sz w:val="24"/>
          <w:szCs w:val="24"/>
        </w:rPr>
      </w:pPr>
    </w:p>
    <w:p w14:paraId="59AD9F53" w14:textId="77777777" w:rsidR="005840CC" w:rsidRDefault="00000000">
      <w:pPr>
        <w:pStyle w:val="p1"/>
        <w:rPr>
          <w:rFonts w:ascii="Source Sans Pro" w:hAnsi="Source Sans Pro"/>
          <w:color w:val="3C3C3B"/>
          <w:sz w:val="24"/>
          <w:szCs w:val="24"/>
        </w:rPr>
      </w:pPr>
      <w:r>
        <w:rPr>
          <w:rFonts w:ascii="Source Sans Pro" w:hAnsi="Source Sans Pro"/>
          <w:b/>
          <w:bCs/>
          <w:color w:val="3C3C3B"/>
          <w:sz w:val="24"/>
          <w:szCs w:val="24"/>
        </w:rPr>
        <w:t>How payments are made</w:t>
      </w:r>
    </w:p>
    <w:p w14:paraId="74C618D4"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u w:val="single"/>
        </w:rPr>
        <w:t>The PPI coordinator will submit payment paperwork on behalf of all PPI contributors</w:t>
      </w:r>
      <w:r>
        <w:rPr>
          <w:rFonts w:ascii="Source Sans Pro" w:hAnsi="Source Sans Pro"/>
          <w:color w:val="3C3C3B"/>
          <w:sz w:val="24"/>
          <w:szCs w:val="24"/>
        </w:rPr>
        <w:t xml:space="preserve">. We aim to do this within no more than 2 working days from the PPI activity being completed and will confirm when the payment paperwork has been submitted. </w:t>
      </w:r>
    </w:p>
    <w:p w14:paraId="6EB36982" w14:textId="77777777" w:rsidR="005840CC" w:rsidRDefault="005840CC">
      <w:pPr>
        <w:pStyle w:val="p1"/>
        <w:rPr>
          <w:rFonts w:ascii="Source Sans Pro" w:hAnsi="Source Sans Pro"/>
          <w:color w:val="3C3C3B"/>
          <w:sz w:val="24"/>
          <w:szCs w:val="24"/>
        </w:rPr>
      </w:pPr>
    </w:p>
    <w:p w14:paraId="73E3A107" w14:textId="6D947947" w:rsidR="005840CC" w:rsidRDefault="00000000">
      <w:pPr>
        <w:pStyle w:val="p1"/>
        <w:rPr>
          <w:rFonts w:ascii="Source Sans Pro" w:hAnsi="Source Sans Pro"/>
          <w:color w:val="3C3C3B"/>
          <w:sz w:val="24"/>
          <w:szCs w:val="24"/>
        </w:rPr>
      </w:pPr>
      <w:r>
        <w:rPr>
          <w:rFonts w:ascii="Source Sans Pro" w:hAnsi="Source Sans Pro"/>
          <w:color w:val="3C3C3B"/>
          <w:sz w:val="24"/>
          <w:szCs w:val="24"/>
        </w:rPr>
        <w:t>Our standard payment option is electronic transfer directly into your bank account (called BACS). These payments are processed through our online system, SAP Concur.</w:t>
      </w:r>
      <w:r w:rsidR="005D622E">
        <w:rPr>
          <w:rFonts w:ascii="Source Sans Pro" w:hAnsi="Source Sans Pro"/>
          <w:color w:val="3C3C3B"/>
          <w:sz w:val="24"/>
          <w:szCs w:val="24"/>
        </w:rPr>
        <w:t xml:space="preserve"> You will be asked to complete some paperwork </w:t>
      </w:r>
      <w:proofErr w:type="gramStart"/>
      <w:r w:rsidR="005D622E">
        <w:rPr>
          <w:rFonts w:ascii="Source Sans Pro" w:hAnsi="Source Sans Pro"/>
          <w:color w:val="3C3C3B"/>
          <w:sz w:val="24"/>
          <w:szCs w:val="24"/>
        </w:rPr>
        <w:t>in order to</w:t>
      </w:r>
      <w:proofErr w:type="gramEnd"/>
      <w:r w:rsidR="005D622E">
        <w:rPr>
          <w:rFonts w:ascii="Source Sans Pro" w:hAnsi="Source Sans Pro"/>
          <w:color w:val="3C3C3B"/>
          <w:sz w:val="24"/>
          <w:szCs w:val="24"/>
        </w:rPr>
        <w:t xml:space="preserve"> be added to the system and get paid.</w:t>
      </w:r>
      <w:r>
        <w:rPr>
          <w:rFonts w:ascii="Source Sans Pro" w:hAnsi="Source Sans Pro"/>
          <w:color w:val="3C3C3B"/>
          <w:sz w:val="24"/>
          <w:szCs w:val="24"/>
        </w:rPr>
        <w:t xml:space="preserve"> Please note that payments typically take about three weeks to arrive in your bank account.</w:t>
      </w:r>
    </w:p>
    <w:p w14:paraId="7EA56CAB" w14:textId="77777777" w:rsidR="005840CC" w:rsidRDefault="005840CC">
      <w:pPr>
        <w:pStyle w:val="p1"/>
        <w:rPr>
          <w:rFonts w:ascii="Source Sans Pro" w:hAnsi="Source Sans Pro"/>
          <w:color w:val="3C3C3B"/>
          <w:sz w:val="24"/>
          <w:szCs w:val="24"/>
        </w:rPr>
      </w:pPr>
    </w:p>
    <w:p w14:paraId="2B46E850" w14:textId="5541B9AF"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If you prefer not to receive payment directly into your bank account, please tell the PPI coordinator. We can provide online gift vouchers from </w:t>
      </w:r>
      <w:r>
        <w:rPr>
          <w:rFonts w:ascii="Source Sans Pro" w:hAnsi="Source Sans Pro"/>
          <w:sz w:val="24"/>
          <w:szCs w:val="24"/>
        </w:rPr>
        <w:t>Love2Shop</w:t>
      </w:r>
      <w:r>
        <w:rPr>
          <w:rFonts w:ascii="Source Sans Pro" w:hAnsi="Source Sans Pro"/>
          <w:color w:val="3C3C3B"/>
          <w:sz w:val="24"/>
          <w:szCs w:val="24"/>
        </w:rPr>
        <w:t xml:space="preserve"> (</w:t>
      </w:r>
      <w:hyperlink r:id="rId11">
        <w:r w:rsidR="005840CC">
          <w:rPr>
            <w:rStyle w:val="Hyperlink"/>
            <w:rFonts w:ascii="Source Sans Pro" w:hAnsi="Source Sans Pro"/>
            <w:sz w:val="24"/>
            <w:szCs w:val="24"/>
          </w:rPr>
          <w:t>https://www.love2shop.co.uk/</w:t>
        </w:r>
      </w:hyperlink>
      <w:r>
        <w:rPr>
          <w:rFonts w:ascii="Source Sans Pro" w:hAnsi="Source Sans Pro"/>
          <w:color w:val="3C3C3B"/>
          <w:sz w:val="24"/>
          <w:szCs w:val="24"/>
        </w:rPr>
        <w:t xml:space="preserve">) as an alternative. These also often take a </w:t>
      </w:r>
      <w:r w:rsidR="000275A9">
        <w:rPr>
          <w:rFonts w:ascii="Source Sans Pro" w:hAnsi="Source Sans Pro"/>
          <w:color w:val="3C3C3B"/>
          <w:sz w:val="24"/>
          <w:szCs w:val="24"/>
        </w:rPr>
        <w:t>few</w:t>
      </w:r>
      <w:r>
        <w:rPr>
          <w:rFonts w:ascii="Source Sans Pro" w:hAnsi="Source Sans Pro"/>
          <w:color w:val="3C3C3B"/>
          <w:sz w:val="24"/>
          <w:szCs w:val="24"/>
        </w:rPr>
        <w:t xml:space="preserve"> weeks to organise.</w:t>
      </w:r>
    </w:p>
    <w:p w14:paraId="5A4B1935" w14:textId="77777777" w:rsidR="005840CC" w:rsidRDefault="005840CC">
      <w:pPr>
        <w:pStyle w:val="p1"/>
        <w:rPr>
          <w:rFonts w:ascii="Source Sans Pro" w:hAnsi="Source Sans Pro"/>
          <w:color w:val="3C3C3B"/>
          <w:sz w:val="24"/>
          <w:szCs w:val="24"/>
        </w:rPr>
      </w:pPr>
    </w:p>
    <w:p w14:paraId="0E12DF6C" w14:textId="77777777" w:rsidR="005840CC" w:rsidRDefault="00000000">
      <w:pPr>
        <w:pStyle w:val="p1"/>
        <w:rPr>
          <w:rFonts w:ascii="Source Sans Pro" w:hAnsi="Source Sans Pro"/>
          <w:b/>
          <w:bCs/>
          <w:color w:val="3C3C3B"/>
          <w:sz w:val="24"/>
          <w:szCs w:val="24"/>
        </w:rPr>
      </w:pPr>
      <w:r>
        <w:br w:type="page"/>
      </w:r>
    </w:p>
    <w:p w14:paraId="0511EB8F" w14:textId="77777777" w:rsidR="005840CC" w:rsidRDefault="005840CC">
      <w:pPr>
        <w:pStyle w:val="p1"/>
        <w:rPr>
          <w:rFonts w:ascii="Source Sans Pro" w:hAnsi="Source Sans Pro"/>
          <w:b/>
          <w:bCs/>
          <w:color w:val="3C3C3B"/>
          <w:sz w:val="24"/>
          <w:szCs w:val="24"/>
        </w:rPr>
      </w:pPr>
    </w:p>
    <w:p w14:paraId="1E1EB111" w14:textId="77777777" w:rsidR="005840CC" w:rsidRDefault="00000000">
      <w:pPr>
        <w:pStyle w:val="p1"/>
        <w:rPr>
          <w:rFonts w:ascii="Source Sans Pro" w:hAnsi="Source Sans Pro"/>
          <w:b/>
          <w:bCs/>
          <w:color w:val="3C3C3B"/>
          <w:sz w:val="24"/>
          <w:szCs w:val="24"/>
        </w:rPr>
      </w:pPr>
      <w:r>
        <w:rPr>
          <w:rFonts w:ascii="Source Sans Pro" w:hAnsi="Source Sans Pro"/>
          <w:b/>
          <w:bCs/>
          <w:color w:val="3C3C3B"/>
          <w:sz w:val="24"/>
          <w:szCs w:val="24"/>
        </w:rPr>
        <w:t xml:space="preserve">Payment amounts </w:t>
      </w:r>
    </w:p>
    <w:p w14:paraId="1A7BA934" w14:textId="77777777" w:rsidR="005840CC" w:rsidRDefault="00000000">
      <w:pPr>
        <w:pStyle w:val="p1"/>
        <w:numPr>
          <w:ilvl w:val="0"/>
          <w:numId w:val="1"/>
        </w:numPr>
        <w:rPr>
          <w:rFonts w:ascii="Source Sans Pro" w:hAnsi="Source Sans Pro"/>
          <w:color w:val="3C3C3B"/>
          <w:sz w:val="24"/>
          <w:szCs w:val="24"/>
        </w:rPr>
      </w:pPr>
      <w:r>
        <w:rPr>
          <w:rFonts w:ascii="Source Sans Pro" w:hAnsi="Source Sans Pro"/>
          <w:color w:val="3C3C3B"/>
          <w:sz w:val="24"/>
          <w:szCs w:val="24"/>
        </w:rPr>
        <w:t>£25 per hour for meetings which require minimal preparation</w:t>
      </w:r>
    </w:p>
    <w:p w14:paraId="1516E312" w14:textId="77777777" w:rsidR="005840CC" w:rsidRDefault="00000000">
      <w:pPr>
        <w:pStyle w:val="p1"/>
        <w:numPr>
          <w:ilvl w:val="0"/>
          <w:numId w:val="1"/>
        </w:numPr>
        <w:rPr>
          <w:rFonts w:ascii="Source Sans Pro" w:hAnsi="Source Sans Pro"/>
          <w:color w:val="3C3C3B"/>
          <w:sz w:val="24"/>
          <w:szCs w:val="24"/>
        </w:rPr>
      </w:pPr>
      <w:r>
        <w:rPr>
          <w:rFonts w:ascii="Source Sans Pro" w:hAnsi="Source Sans Pro"/>
          <w:color w:val="3C3C3B"/>
          <w:sz w:val="24"/>
          <w:szCs w:val="24"/>
        </w:rPr>
        <w:t>£25 per hour for substantial preparation for meetings or agreed other contributions outside of meetings (this will be specified up-front)</w:t>
      </w:r>
    </w:p>
    <w:p w14:paraId="2A11DF57" w14:textId="77777777" w:rsidR="005840CC" w:rsidRDefault="00000000">
      <w:pPr>
        <w:pStyle w:val="p1"/>
        <w:numPr>
          <w:ilvl w:val="0"/>
          <w:numId w:val="1"/>
        </w:numPr>
        <w:rPr>
          <w:rFonts w:ascii="Source Sans Pro" w:hAnsi="Source Sans Pro"/>
          <w:color w:val="3C3C3B"/>
          <w:sz w:val="24"/>
          <w:szCs w:val="24"/>
        </w:rPr>
      </w:pPr>
      <w:r>
        <w:rPr>
          <w:rFonts w:ascii="Source Sans Pro" w:hAnsi="Source Sans Pro"/>
          <w:color w:val="3C3C3B"/>
          <w:sz w:val="24"/>
          <w:szCs w:val="24"/>
        </w:rPr>
        <w:t>If you have special additional costs (e.g. pay-as-you-go data rates or if you need to print documents at home), we can offer £5 per meeting to cover these costs. Requests to cover these additional costs will be reviewed on a case-by-case basis.</w:t>
      </w:r>
    </w:p>
    <w:p w14:paraId="5DBB62F6" w14:textId="129D4F1D" w:rsidR="005840CC" w:rsidRPr="000C13F9" w:rsidRDefault="00000000" w:rsidP="000C13F9">
      <w:pPr>
        <w:pStyle w:val="p1"/>
        <w:numPr>
          <w:ilvl w:val="0"/>
          <w:numId w:val="1"/>
        </w:numPr>
        <w:rPr>
          <w:rFonts w:ascii="Source Sans Pro" w:hAnsi="Source Sans Pro"/>
          <w:color w:val="3C3C3B"/>
          <w:sz w:val="24"/>
          <w:szCs w:val="24"/>
        </w:rPr>
      </w:pPr>
      <w:r>
        <w:rPr>
          <w:rFonts w:ascii="Source Sans Pro" w:hAnsi="Source Sans Pro"/>
          <w:color w:val="3C3C3B"/>
          <w:sz w:val="24"/>
          <w:szCs w:val="24"/>
        </w:rPr>
        <w:t>In limited circumstances, we can also pay for</w:t>
      </w:r>
      <w:r w:rsidR="000C13F9">
        <w:rPr>
          <w:rFonts w:ascii="Source Sans Pro" w:hAnsi="Source Sans Pro"/>
          <w:color w:val="3C3C3B"/>
          <w:sz w:val="24"/>
          <w:szCs w:val="24"/>
        </w:rPr>
        <w:t xml:space="preserve"> t</w:t>
      </w:r>
      <w:r w:rsidRPr="000C13F9">
        <w:rPr>
          <w:rFonts w:ascii="Source Sans Pro" w:hAnsi="Source Sans Pro"/>
          <w:color w:val="3C3C3B"/>
          <w:sz w:val="24"/>
          <w:szCs w:val="24"/>
        </w:rPr>
        <w:t>he travel for a carer/supporter to attend an in-person event with you. This will be discussed on a case-by-case basis and agreed with you in advance.</w:t>
      </w:r>
    </w:p>
    <w:p w14:paraId="78D06F66" w14:textId="77777777" w:rsidR="005840CC" w:rsidRDefault="005840CC">
      <w:pPr>
        <w:pStyle w:val="p1"/>
        <w:rPr>
          <w:rFonts w:ascii="Source Sans Pro" w:hAnsi="Source Sans Pro"/>
          <w:b/>
          <w:bCs/>
          <w:color w:val="3C3C3B"/>
          <w:sz w:val="24"/>
          <w:szCs w:val="24"/>
        </w:rPr>
      </w:pPr>
    </w:p>
    <w:p w14:paraId="6F4E9BCE"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The payment amounts are based on NIHR guidance, available here: </w:t>
      </w:r>
      <w:hyperlink r:id="rId12" w:anchor="payment-rates" w:history="1">
        <w:r w:rsidR="005840CC">
          <w:rPr>
            <w:rStyle w:val="Hyperlink"/>
            <w:rFonts w:ascii="Source Sans Pro" w:hAnsi="Source Sans Pro"/>
            <w:sz w:val="24"/>
            <w:szCs w:val="24"/>
          </w:rPr>
          <w:t>https://www.nihr.ac.uk/payment-guidance-researchers-and-professionals#payment-rates</w:t>
        </w:r>
      </w:hyperlink>
      <w:r>
        <w:rPr>
          <w:rFonts w:ascii="Source Sans Pro" w:hAnsi="Source Sans Pro"/>
          <w:color w:val="3C3C3B"/>
          <w:sz w:val="24"/>
          <w:szCs w:val="24"/>
        </w:rPr>
        <w:t xml:space="preserve"> </w:t>
      </w:r>
    </w:p>
    <w:p w14:paraId="35BC2280" w14:textId="77777777" w:rsidR="005840CC" w:rsidRDefault="005840CC">
      <w:pPr>
        <w:pStyle w:val="p1"/>
        <w:rPr>
          <w:rFonts w:ascii="Source Sans Pro" w:hAnsi="Source Sans Pro"/>
          <w:b/>
          <w:bCs/>
          <w:color w:val="3C3C3B"/>
          <w:sz w:val="24"/>
          <w:szCs w:val="24"/>
        </w:rPr>
      </w:pPr>
    </w:p>
    <w:p w14:paraId="0D845B4D" w14:textId="77777777" w:rsidR="005840CC" w:rsidRDefault="00000000">
      <w:pPr>
        <w:pStyle w:val="p1"/>
        <w:rPr>
          <w:rFonts w:ascii="Source Sans Pro" w:hAnsi="Source Sans Pro"/>
          <w:b/>
          <w:bCs/>
          <w:color w:val="3C3C3B"/>
          <w:sz w:val="24"/>
          <w:szCs w:val="24"/>
        </w:rPr>
      </w:pPr>
      <w:r>
        <w:rPr>
          <w:rFonts w:ascii="Source Sans Pro" w:hAnsi="Source Sans Pro"/>
          <w:b/>
          <w:bCs/>
          <w:color w:val="3C3C3B"/>
          <w:sz w:val="24"/>
          <w:szCs w:val="24"/>
        </w:rPr>
        <w:t>Expenses</w:t>
      </w:r>
    </w:p>
    <w:p w14:paraId="29AF4170" w14:textId="359C818C" w:rsidR="005840CC" w:rsidRDefault="00000000">
      <w:pPr>
        <w:pStyle w:val="p1"/>
        <w:rPr>
          <w:rFonts w:ascii="Source Sans Pro" w:hAnsi="Source Sans Pro"/>
          <w:color w:val="3C3C3B"/>
          <w:sz w:val="24"/>
          <w:szCs w:val="24"/>
        </w:rPr>
      </w:pPr>
      <w:r>
        <w:rPr>
          <w:rFonts w:ascii="Source Sans Pro" w:hAnsi="Source Sans Pro"/>
          <w:color w:val="3C3C3B"/>
          <w:sz w:val="24"/>
          <w:szCs w:val="24"/>
        </w:rPr>
        <w:t>If travelling to an in-person meeting, in most cases, we can arrange and pay for your travel expenses directly, in advance. We can also pay out-of-pocket expenses for traveling to in-person meetings (e.g. if you prefer to arrange your own travel), but these costs</w:t>
      </w:r>
      <w:r w:rsidRPr="008475D3">
        <w:rPr>
          <w:rFonts w:ascii="Source Sans Pro" w:hAnsi="Source Sans Pro"/>
          <w:color w:val="3C3C3B"/>
          <w:sz w:val="24"/>
          <w:szCs w:val="24"/>
        </w:rPr>
        <w:t xml:space="preserve"> </w:t>
      </w:r>
      <w:r>
        <w:rPr>
          <w:rFonts w:ascii="Source Sans Pro" w:hAnsi="Source Sans Pro"/>
          <w:color w:val="3C3C3B"/>
          <w:sz w:val="24"/>
          <w:szCs w:val="24"/>
          <w:u w:val="single"/>
        </w:rPr>
        <w:t>must be agreed with the PPI coordinator in advance</w:t>
      </w:r>
      <w:r w:rsidR="00D83F70">
        <w:rPr>
          <w:rFonts w:ascii="Source Sans Pro" w:hAnsi="Source Sans Pro"/>
          <w:color w:val="3C3C3B"/>
          <w:sz w:val="24"/>
          <w:szCs w:val="24"/>
          <w:u w:val="single"/>
        </w:rPr>
        <w:t xml:space="preserve"> and a receipt must be provided.</w:t>
      </w:r>
    </w:p>
    <w:p w14:paraId="436E1C76" w14:textId="77777777" w:rsidR="005840CC" w:rsidRDefault="005840CC">
      <w:pPr>
        <w:pStyle w:val="p1"/>
        <w:rPr>
          <w:rFonts w:ascii="Source Sans Pro" w:hAnsi="Source Sans Pro"/>
          <w:color w:val="3C3C3B"/>
          <w:sz w:val="24"/>
          <w:szCs w:val="24"/>
        </w:rPr>
      </w:pPr>
    </w:p>
    <w:p w14:paraId="7246AC3D"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We may also be able to offer contributions for childcare from an Ofsted-approved provider, but this must be agreed in advance.</w:t>
      </w:r>
    </w:p>
    <w:p w14:paraId="1C4A840B" w14:textId="77777777" w:rsidR="005840CC" w:rsidRDefault="005840CC">
      <w:pPr>
        <w:pStyle w:val="p1"/>
        <w:rPr>
          <w:rFonts w:ascii="Source Sans Pro" w:hAnsi="Source Sans Pro"/>
          <w:b/>
          <w:bCs/>
          <w:color w:val="3C3C3B"/>
          <w:sz w:val="24"/>
          <w:szCs w:val="24"/>
        </w:rPr>
      </w:pPr>
    </w:p>
    <w:p w14:paraId="71B8526A" w14:textId="77777777" w:rsidR="005840CC" w:rsidRDefault="00000000">
      <w:pPr>
        <w:pStyle w:val="p1"/>
        <w:rPr>
          <w:rFonts w:ascii="Source Sans Pro" w:hAnsi="Source Sans Pro"/>
          <w:b/>
          <w:bCs/>
          <w:color w:val="3C3C3B"/>
          <w:sz w:val="24"/>
          <w:szCs w:val="24"/>
        </w:rPr>
      </w:pPr>
      <w:r>
        <w:rPr>
          <w:rFonts w:ascii="Source Sans Pro" w:hAnsi="Source Sans Pro"/>
          <w:b/>
          <w:bCs/>
          <w:color w:val="3C3C3B"/>
          <w:sz w:val="24"/>
          <w:szCs w:val="24"/>
        </w:rPr>
        <w:t>Tax and benefit implications</w:t>
      </w:r>
    </w:p>
    <w:p w14:paraId="473EA418" w14:textId="77777777" w:rsidR="005840CC" w:rsidRDefault="00000000">
      <w:pPr>
        <w:pStyle w:val="p1"/>
        <w:rPr>
          <w:rFonts w:ascii="Source Sans Pro" w:hAnsi="Source Sans Pro"/>
          <w:color w:val="3C3C3B"/>
          <w:sz w:val="24"/>
          <w:szCs w:val="24"/>
        </w:rPr>
      </w:pPr>
      <w:r>
        <w:rPr>
          <w:rFonts w:ascii="Source Sans Pro" w:hAnsi="Source Sans Pro"/>
          <w:color w:val="3C3C3B"/>
          <w:sz w:val="24"/>
          <w:szCs w:val="24"/>
        </w:rPr>
        <w:t xml:space="preserve">Please be aware that there may be </w:t>
      </w:r>
      <w:r>
        <w:rPr>
          <w:rStyle w:val="s2"/>
          <w:rFonts w:ascii="Source Sans Pro" w:eastAsiaTheme="majorEastAsia" w:hAnsi="Source Sans Pro"/>
          <w:color w:val="3C3C3B"/>
          <w:sz w:val="24"/>
          <w:szCs w:val="24"/>
        </w:rPr>
        <w:t>tax or benefit implications</w:t>
      </w:r>
      <w:r>
        <w:rPr>
          <w:rFonts w:ascii="Source Sans Pro" w:hAnsi="Source Sans Pro"/>
          <w:color w:val="3C3C3B"/>
          <w:sz w:val="24"/>
          <w:szCs w:val="24"/>
        </w:rPr>
        <w:t xml:space="preserve"> for </w:t>
      </w:r>
      <w:r>
        <w:rPr>
          <w:rStyle w:val="s3"/>
          <w:rFonts w:ascii="Source Sans Pro" w:eastAsiaTheme="majorEastAsia" w:hAnsi="Source Sans Pro"/>
          <w:color w:val="3C3C3B"/>
          <w:sz w:val="24"/>
          <w:szCs w:val="24"/>
        </w:rPr>
        <w:t xml:space="preserve">receiving compensation for PPI activities. </w:t>
      </w:r>
      <w:r>
        <w:rPr>
          <w:rFonts w:ascii="Source Sans Pro" w:hAnsi="Source Sans Pro"/>
          <w:color w:val="3C3C3B"/>
          <w:sz w:val="24"/>
          <w:szCs w:val="24"/>
        </w:rPr>
        <w:t xml:space="preserve">It is your responsibility to determine whether you will be </w:t>
      </w:r>
      <w:r>
        <w:rPr>
          <w:rStyle w:val="s4"/>
          <w:rFonts w:ascii="Source Sans Pro" w:eastAsiaTheme="majorEastAsia" w:hAnsi="Source Sans Pro"/>
          <w:color w:val="3C3C3B"/>
          <w:sz w:val="24"/>
          <w:szCs w:val="24"/>
        </w:rPr>
        <w:t xml:space="preserve">subject to tax or changes to benefits. </w:t>
      </w:r>
      <w:r>
        <w:rPr>
          <w:rFonts w:ascii="Source Sans Pro" w:hAnsi="Source Sans Pro"/>
          <w:color w:val="3C3C3B"/>
          <w:sz w:val="24"/>
          <w:szCs w:val="24"/>
        </w:rPr>
        <w:t xml:space="preserve">More information on welfare benefits regulations is available </w:t>
      </w:r>
      <w:r>
        <w:rPr>
          <w:rStyle w:val="s3"/>
          <w:rFonts w:ascii="Source Sans Pro" w:eastAsiaTheme="majorEastAsia" w:hAnsi="Source Sans Pro"/>
          <w:color w:val="3C3C3B"/>
          <w:sz w:val="24"/>
          <w:szCs w:val="24"/>
        </w:rPr>
        <w:t xml:space="preserve">in Section 8 of the NIHR guidance, here: </w:t>
      </w:r>
      <w:hyperlink r:id="rId13">
        <w:r w:rsidR="005840CC">
          <w:rPr>
            <w:rStyle w:val="Hyperlink"/>
            <w:rFonts w:ascii="Source Sans Pro" w:eastAsiaTheme="majorEastAsia" w:hAnsi="Source Sans Pro"/>
            <w:sz w:val="24"/>
            <w:szCs w:val="24"/>
          </w:rPr>
          <w:t>https://www.nihr.ac.uk/payment-guidance-members-public-considering-involvement-research</w:t>
        </w:r>
      </w:hyperlink>
      <w:r>
        <w:rPr>
          <w:rStyle w:val="s3"/>
          <w:rFonts w:ascii="Source Sans Pro" w:eastAsiaTheme="majorEastAsia" w:hAnsi="Source Sans Pro"/>
          <w:color w:val="3C3C3B"/>
          <w:sz w:val="24"/>
          <w:szCs w:val="24"/>
        </w:rPr>
        <w:t xml:space="preserve"> </w:t>
      </w:r>
    </w:p>
    <w:p w14:paraId="492A02A9" w14:textId="77777777" w:rsidR="005840CC" w:rsidRDefault="005840CC">
      <w:pPr>
        <w:pStyle w:val="p1"/>
        <w:rPr>
          <w:rFonts w:ascii="Source Sans Pro" w:hAnsi="Source Sans Pro"/>
          <w:b/>
          <w:bCs/>
          <w:color w:val="3C3C3B"/>
          <w:sz w:val="24"/>
          <w:szCs w:val="24"/>
        </w:rPr>
      </w:pPr>
    </w:p>
    <w:p w14:paraId="6BB4F458" w14:textId="77777777" w:rsidR="005840CC" w:rsidRDefault="00000000">
      <w:pPr>
        <w:pStyle w:val="p1"/>
        <w:rPr>
          <w:rFonts w:ascii="Source Sans Pro" w:hAnsi="Source Sans Pro"/>
          <w:color w:val="3C3C3B"/>
          <w:sz w:val="24"/>
          <w:szCs w:val="24"/>
        </w:rPr>
      </w:pPr>
      <w:r>
        <w:rPr>
          <w:rFonts w:ascii="Source Sans Pro" w:hAnsi="Source Sans Pro"/>
          <w:b/>
          <w:bCs/>
          <w:color w:val="3C3C3B"/>
          <w:sz w:val="24"/>
          <w:szCs w:val="24"/>
        </w:rPr>
        <w:t>For any questions, please contact</w:t>
      </w:r>
    </w:p>
    <w:p w14:paraId="180EC3D7" w14:textId="14EA855C" w:rsidR="005840CC" w:rsidRDefault="00000000">
      <w:pPr>
        <w:pStyle w:val="p1"/>
        <w:rPr>
          <w:rFonts w:ascii="Source Sans Pro" w:hAnsi="Source Sans Pro"/>
          <w:color w:val="3C3C3B"/>
          <w:sz w:val="24"/>
          <w:szCs w:val="24"/>
        </w:rPr>
      </w:pPr>
      <w:r>
        <w:rPr>
          <w:rFonts w:ascii="Source Sans Pro" w:hAnsi="Source Sans Pro"/>
          <w:color w:val="3C3C3B"/>
          <w:sz w:val="24"/>
          <w:szCs w:val="24"/>
        </w:rPr>
        <w:t>Naomi Clements-Brod (</w:t>
      </w:r>
      <w:hyperlink r:id="rId14">
        <w:r w:rsidR="005840CC">
          <w:rPr>
            <w:rStyle w:val="Hyperlink"/>
            <w:rFonts w:ascii="Source Sans Pro" w:hAnsi="Source Sans Pro"/>
            <w:sz w:val="24"/>
            <w:szCs w:val="24"/>
          </w:rPr>
          <w:t>nc482@cam.ac.uk</w:t>
        </w:r>
      </w:hyperlink>
      <w:r>
        <w:rPr>
          <w:rFonts w:ascii="Source Sans Pro" w:hAnsi="Source Sans Pro"/>
          <w:color w:val="3C3C3B"/>
          <w:sz w:val="24"/>
          <w:szCs w:val="24"/>
        </w:rPr>
        <w:t>), Patient and public involvement research lead</w:t>
      </w:r>
    </w:p>
    <w:sectPr w:rsidR="005840CC">
      <w:footerReference w:type="default" r:id="rId15"/>
      <w:pgSz w:w="11906" w:h="16838"/>
      <w:pgMar w:top="765" w:right="720" w:bottom="765" w:left="72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D5CC" w14:textId="77777777" w:rsidR="00DF6DC5" w:rsidRDefault="00DF6DC5">
      <w:pPr>
        <w:spacing w:after="0" w:line="240" w:lineRule="auto"/>
      </w:pPr>
      <w:r>
        <w:separator/>
      </w:r>
    </w:p>
  </w:endnote>
  <w:endnote w:type="continuationSeparator" w:id="0">
    <w:p w14:paraId="26C91786" w14:textId="77777777" w:rsidR="00DF6DC5" w:rsidRDefault="00DF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49F0" w14:textId="37C2C397" w:rsidR="005840CC" w:rsidRDefault="00000000">
    <w:pPr>
      <w:pStyle w:val="p1"/>
      <w:jc w:val="right"/>
      <w:rPr>
        <w:rFonts w:ascii="Source Sans Pro" w:hAnsi="Source Sans Pro"/>
        <w:color w:val="3C3C3B"/>
        <w:sz w:val="24"/>
        <w:szCs w:val="24"/>
      </w:rPr>
    </w:pPr>
    <w:r>
      <w:rPr>
        <w:rFonts w:ascii="Source Sans Pro" w:hAnsi="Source Sans Pro"/>
        <w:color w:val="3C3C3B"/>
        <w:sz w:val="24"/>
        <w:szCs w:val="24"/>
      </w:rPr>
      <w:t xml:space="preserve">Last updated </w:t>
    </w:r>
    <w:r w:rsidR="0038286E">
      <w:rPr>
        <w:rFonts w:ascii="Source Sans Pro" w:hAnsi="Source Sans Pro"/>
        <w:color w:val="3C3C3B"/>
        <w:sz w:val="24"/>
        <w:szCs w:val="24"/>
      </w:rPr>
      <w:t>October</w:t>
    </w:r>
    <w:r>
      <w:rPr>
        <w:rFonts w:ascii="Source Sans Pro" w:hAnsi="Source Sans Pro"/>
        <w:color w:val="3C3C3B"/>
        <w:sz w:val="24"/>
        <w:szCs w:val="24"/>
      </w:rPr>
      <w:t xml:space="preserve"> 2025</w:t>
    </w:r>
  </w:p>
  <w:p w14:paraId="326664CA" w14:textId="77777777" w:rsidR="005840CC" w:rsidRDefault="005840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3CFF" w14:textId="77777777" w:rsidR="00DF6DC5" w:rsidRDefault="00DF6DC5">
      <w:pPr>
        <w:spacing w:after="0" w:line="240" w:lineRule="auto"/>
      </w:pPr>
      <w:r>
        <w:separator/>
      </w:r>
    </w:p>
  </w:footnote>
  <w:footnote w:type="continuationSeparator" w:id="0">
    <w:p w14:paraId="391951D2" w14:textId="77777777" w:rsidR="00DF6DC5" w:rsidRDefault="00DF6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D72"/>
    <w:multiLevelType w:val="multilevel"/>
    <w:tmpl w:val="254ADA82"/>
    <w:lvl w:ilvl="0">
      <w:start w:val="8"/>
      <w:numFmt w:val="bullet"/>
      <w:lvlText w:val="-"/>
      <w:lvlJc w:val="left"/>
      <w:pPr>
        <w:tabs>
          <w:tab w:val="num" w:pos="0"/>
        </w:tabs>
        <w:ind w:left="720" w:hanging="360"/>
      </w:pPr>
      <w:rPr>
        <w:rFonts w:ascii="Source Sans Pro" w:hAnsi="Source Sans Pro" w:cs="Source Sans Pro"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6090946"/>
    <w:multiLevelType w:val="multilevel"/>
    <w:tmpl w:val="DB84DA2A"/>
    <w:lvl w:ilvl="0">
      <w:start w:val="2"/>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68E6ED9"/>
    <w:multiLevelType w:val="multilevel"/>
    <w:tmpl w:val="AF98D7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4B2740F"/>
    <w:multiLevelType w:val="hybridMultilevel"/>
    <w:tmpl w:val="8E1412D4"/>
    <w:lvl w:ilvl="0" w:tplc="CB901158">
      <w:start w:val="4"/>
      <w:numFmt w:val="bullet"/>
      <w:lvlText w:val="-"/>
      <w:lvlJc w:val="left"/>
      <w:pPr>
        <w:ind w:left="720" w:hanging="360"/>
      </w:pPr>
      <w:rPr>
        <w:rFonts w:ascii="Source Sans Pro" w:eastAsiaTheme="minorHAnsi" w:hAnsi="Source Sans Pro" w:cs="Times New Roman (Body C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8574A"/>
    <w:multiLevelType w:val="multilevel"/>
    <w:tmpl w:val="E14CD652"/>
    <w:lvl w:ilvl="0">
      <w:start w:val="2"/>
      <w:numFmt w:val="bullet"/>
      <w:lvlText w:val="-"/>
      <w:lvlJc w:val="left"/>
      <w:pPr>
        <w:tabs>
          <w:tab w:val="num" w:pos="0"/>
        </w:tabs>
        <w:ind w:left="720" w:hanging="360"/>
      </w:pPr>
      <w:rPr>
        <w:rFonts w:ascii="Source Sans Pro" w:eastAsiaTheme="minorHAnsi"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AA065D1"/>
    <w:multiLevelType w:val="hybridMultilevel"/>
    <w:tmpl w:val="7FB6F90C"/>
    <w:lvl w:ilvl="0" w:tplc="CB901158">
      <w:start w:val="5"/>
      <w:numFmt w:val="bullet"/>
      <w:lvlText w:val="-"/>
      <w:lvlJc w:val="left"/>
      <w:pPr>
        <w:ind w:left="720" w:hanging="360"/>
      </w:pPr>
      <w:rPr>
        <w:rFonts w:ascii="Source Sans Pro" w:eastAsiaTheme="minorHAnsi" w:hAnsi="Source Sans Pro"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18684">
    <w:abstractNumId w:val="0"/>
  </w:num>
  <w:num w:numId="2" w16cid:durableId="1047950770">
    <w:abstractNumId w:val="4"/>
  </w:num>
  <w:num w:numId="3" w16cid:durableId="1460998330">
    <w:abstractNumId w:val="1"/>
  </w:num>
  <w:num w:numId="4" w16cid:durableId="284968602">
    <w:abstractNumId w:val="2"/>
  </w:num>
  <w:num w:numId="5" w16cid:durableId="1718164089">
    <w:abstractNumId w:val="3"/>
  </w:num>
  <w:num w:numId="6" w16cid:durableId="1445228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CC"/>
    <w:rsid w:val="0000683C"/>
    <w:rsid w:val="000275A9"/>
    <w:rsid w:val="00050AD9"/>
    <w:rsid w:val="0008071D"/>
    <w:rsid w:val="0009556C"/>
    <w:rsid w:val="000A3C25"/>
    <w:rsid w:val="000C13F9"/>
    <w:rsid w:val="00174932"/>
    <w:rsid w:val="001A2EAA"/>
    <w:rsid w:val="001E273C"/>
    <w:rsid w:val="001E4B0C"/>
    <w:rsid w:val="001E731C"/>
    <w:rsid w:val="00223CC7"/>
    <w:rsid w:val="00263EAB"/>
    <w:rsid w:val="00286A8A"/>
    <w:rsid w:val="002C3DAE"/>
    <w:rsid w:val="002F04EB"/>
    <w:rsid w:val="00321A89"/>
    <w:rsid w:val="0034597A"/>
    <w:rsid w:val="003503E7"/>
    <w:rsid w:val="0038286E"/>
    <w:rsid w:val="00394C56"/>
    <w:rsid w:val="005840CC"/>
    <w:rsid w:val="0059439C"/>
    <w:rsid w:val="005D622E"/>
    <w:rsid w:val="006B66BA"/>
    <w:rsid w:val="006D03E6"/>
    <w:rsid w:val="00832A3B"/>
    <w:rsid w:val="008475D3"/>
    <w:rsid w:val="008556E9"/>
    <w:rsid w:val="00887BA1"/>
    <w:rsid w:val="008D6CDD"/>
    <w:rsid w:val="008E4CB5"/>
    <w:rsid w:val="008F3442"/>
    <w:rsid w:val="00911135"/>
    <w:rsid w:val="0098000B"/>
    <w:rsid w:val="00992AF5"/>
    <w:rsid w:val="009D0EE6"/>
    <w:rsid w:val="009E2BAC"/>
    <w:rsid w:val="00A5292A"/>
    <w:rsid w:val="00A91D90"/>
    <w:rsid w:val="00AD4B63"/>
    <w:rsid w:val="00B02FA5"/>
    <w:rsid w:val="00B4775C"/>
    <w:rsid w:val="00B52452"/>
    <w:rsid w:val="00B75415"/>
    <w:rsid w:val="00C216BD"/>
    <w:rsid w:val="00C51431"/>
    <w:rsid w:val="00D003A7"/>
    <w:rsid w:val="00D83F70"/>
    <w:rsid w:val="00DB78C3"/>
    <w:rsid w:val="00DD5B21"/>
    <w:rsid w:val="00DF6DC5"/>
    <w:rsid w:val="00E6115F"/>
    <w:rsid w:val="00EB681E"/>
    <w:rsid w:val="00EE3C05"/>
    <w:rsid w:val="00F1732A"/>
    <w:rsid w:val="00FC2E1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06E3"/>
  <w15:docId w15:val="{D7CFB885-0C43-A445-A1E4-7A97AF80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Body CS)"/>
        <w:bCs/>
        <w:color w:val="3C3C3B"/>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E34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5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5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45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34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E34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E345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E345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E345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E3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E3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E3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E34521"/>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E34521"/>
    <w:rPr>
      <w:rFonts w:asciiTheme="majorHAnsi" w:eastAsiaTheme="majorEastAsia" w:hAnsiTheme="majorHAnsi" w:cstheme="majorBidi"/>
      <w:color w:val="auto"/>
      <w:spacing w:val="-10"/>
      <w:kern w:val="2"/>
      <w:sz w:val="56"/>
      <w:szCs w:val="56"/>
    </w:rPr>
  </w:style>
  <w:style w:type="character" w:customStyle="1" w:styleId="SubtitleChar">
    <w:name w:val="Subtitle Char"/>
    <w:basedOn w:val="DefaultParagraphFont"/>
    <w:link w:val="Subtitle"/>
    <w:uiPriority w:val="11"/>
    <w:qFormat/>
    <w:rsid w:val="00E34521"/>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34521"/>
    <w:rPr>
      <w:i/>
      <w:iCs/>
      <w:color w:val="404040" w:themeColor="text1" w:themeTint="BF"/>
    </w:rPr>
  </w:style>
  <w:style w:type="character" w:styleId="IntenseEmphasis">
    <w:name w:val="Intense Emphasis"/>
    <w:basedOn w:val="DefaultParagraphFont"/>
    <w:uiPriority w:val="21"/>
    <w:qFormat/>
    <w:rsid w:val="00E34521"/>
    <w:rPr>
      <w:i/>
      <w:iCs/>
      <w:color w:val="0F4761" w:themeColor="accent1" w:themeShade="BF"/>
    </w:rPr>
  </w:style>
  <w:style w:type="character" w:customStyle="1" w:styleId="IntenseQuoteChar">
    <w:name w:val="Intense Quote Char"/>
    <w:basedOn w:val="DefaultParagraphFont"/>
    <w:link w:val="IntenseQuote"/>
    <w:uiPriority w:val="30"/>
    <w:qFormat/>
    <w:rsid w:val="00E34521"/>
    <w:rPr>
      <w:i/>
      <w:iCs/>
      <w:color w:val="0F4761" w:themeColor="accent1" w:themeShade="BF"/>
    </w:rPr>
  </w:style>
  <w:style w:type="character" w:styleId="IntenseReference">
    <w:name w:val="Intense Reference"/>
    <w:basedOn w:val="DefaultParagraphFont"/>
    <w:uiPriority w:val="32"/>
    <w:qFormat/>
    <w:rsid w:val="00E34521"/>
    <w:rPr>
      <w:b/>
      <w:bCs w:val="0"/>
      <w:smallCaps/>
      <w:color w:val="0F4761" w:themeColor="accent1" w:themeShade="BF"/>
      <w:spacing w:val="5"/>
    </w:rPr>
  </w:style>
  <w:style w:type="character" w:customStyle="1" w:styleId="s1">
    <w:name w:val="s1"/>
    <w:basedOn w:val="DefaultParagraphFont"/>
    <w:qFormat/>
    <w:rsid w:val="00E34521"/>
    <w:rPr>
      <w:rFonts w:ascii="Helvetica" w:hAnsi="Helvetica"/>
      <w:sz w:val="17"/>
      <w:szCs w:val="17"/>
    </w:rPr>
  </w:style>
  <w:style w:type="character" w:customStyle="1" w:styleId="s2">
    <w:name w:val="s2"/>
    <w:basedOn w:val="DefaultParagraphFont"/>
    <w:qFormat/>
    <w:rsid w:val="00E34521"/>
    <w:rPr>
      <w:color w:val="386573"/>
    </w:rPr>
  </w:style>
  <w:style w:type="character" w:customStyle="1" w:styleId="s3">
    <w:name w:val="s3"/>
    <w:basedOn w:val="DefaultParagraphFont"/>
    <w:qFormat/>
    <w:rsid w:val="00E34521"/>
    <w:rPr>
      <w:color w:val="000000"/>
    </w:rPr>
  </w:style>
  <w:style w:type="character" w:customStyle="1" w:styleId="s4">
    <w:name w:val="s4"/>
    <w:basedOn w:val="DefaultParagraphFont"/>
    <w:qFormat/>
    <w:rsid w:val="00E34521"/>
    <w:rPr>
      <w:color w:val="1B1B1B"/>
    </w:rPr>
  </w:style>
  <w:style w:type="character" w:customStyle="1" w:styleId="s5">
    <w:name w:val="s5"/>
    <w:basedOn w:val="DefaultParagraphFont"/>
    <w:qFormat/>
    <w:rsid w:val="00E34521"/>
    <w:rPr>
      <w:color w:val="161516"/>
    </w:rPr>
  </w:style>
  <w:style w:type="character" w:customStyle="1" w:styleId="HeaderChar">
    <w:name w:val="Header Char"/>
    <w:basedOn w:val="DefaultParagraphFont"/>
    <w:link w:val="Header"/>
    <w:uiPriority w:val="99"/>
    <w:qFormat/>
    <w:rsid w:val="00E34521"/>
  </w:style>
  <w:style w:type="character" w:customStyle="1" w:styleId="FooterChar">
    <w:name w:val="Footer Char"/>
    <w:basedOn w:val="DefaultParagraphFont"/>
    <w:link w:val="Footer"/>
    <w:uiPriority w:val="99"/>
    <w:qFormat/>
    <w:rsid w:val="00E34521"/>
  </w:style>
  <w:style w:type="character" w:styleId="Hyperlink">
    <w:name w:val="Hyperlink"/>
    <w:basedOn w:val="DefaultParagraphFont"/>
    <w:uiPriority w:val="99"/>
    <w:unhideWhenUsed/>
    <w:rsid w:val="00687D43"/>
    <w:rPr>
      <w:color w:val="467886" w:themeColor="hyperlink"/>
      <w:u w:val="single"/>
    </w:rPr>
  </w:style>
  <w:style w:type="character" w:styleId="UnresolvedMention">
    <w:name w:val="Unresolved Mention"/>
    <w:basedOn w:val="DefaultParagraphFont"/>
    <w:uiPriority w:val="99"/>
    <w:semiHidden/>
    <w:unhideWhenUsed/>
    <w:qFormat/>
    <w:rsid w:val="00687D43"/>
    <w:rPr>
      <w:color w:val="605E5C"/>
      <w:shd w:val="clear" w:color="auto" w:fill="E1DFDD"/>
    </w:rPr>
  </w:style>
  <w:style w:type="character" w:styleId="PageNumber">
    <w:name w:val="page number"/>
    <w:basedOn w:val="DefaultParagraphFont"/>
    <w:uiPriority w:val="99"/>
    <w:semiHidden/>
    <w:unhideWhenUsed/>
    <w:qFormat/>
    <w:rsid w:val="00BF56DC"/>
  </w:style>
  <w:style w:type="character" w:styleId="FollowedHyperlink">
    <w:name w:val="FollowedHyperlink"/>
    <w:basedOn w:val="DefaultParagraphFont"/>
    <w:uiPriority w:val="99"/>
    <w:semiHidden/>
    <w:unhideWhenUsed/>
    <w:rsid w:val="008E7FA7"/>
    <w:rPr>
      <w:color w:val="96607D" w:themeColor="followedHyperlink"/>
      <w:u w:val="single"/>
    </w:rPr>
  </w:style>
  <w:style w:type="character" w:styleId="CommentReference">
    <w:name w:val="annotation reference"/>
    <w:basedOn w:val="DefaultParagraphFont"/>
    <w:uiPriority w:val="99"/>
    <w:semiHidden/>
    <w:unhideWhenUsed/>
    <w:qFormat/>
    <w:rsid w:val="00803A2A"/>
    <w:rPr>
      <w:sz w:val="16"/>
      <w:szCs w:val="16"/>
    </w:rPr>
  </w:style>
  <w:style w:type="character" w:customStyle="1" w:styleId="CommentTextChar">
    <w:name w:val="Comment Text Char"/>
    <w:basedOn w:val="DefaultParagraphFont"/>
    <w:link w:val="CommentText"/>
    <w:uiPriority w:val="99"/>
    <w:semiHidden/>
    <w:qFormat/>
    <w:rsid w:val="00803A2A"/>
    <w:rPr>
      <w:sz w:val="20"/>
      <w:szCs w:val="20"/>
    </w:rPr>
  </w:style>
  <w:style w:type="character" w:customStyle="1" w:styleId="CommentSubjectChar">
    <w:name w:val="Comment Subject Char"/>
    <w:basedOn w:val="CommentTextChar"/>
    <w:link w:val="CommentSubject"/>
    <w:uiPriority w:val="99"/>
    <w:semiHidden/>
    <w:qFormat/>
    <w:rsid w:val="00803A2A"/>
    <w:rPr>
      <w:b/>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E34521"/>
    <w:pPr>
      <w:spacing w:after="80" w:line="240" w:lineRule="auto"/>
      <w:contextualSpacing/>
    </w:pPr>
    <w:rPr>
      <w:rFonts w:asciiTheme="majorHAnsi" w:eastAsiaTheme="majorEastAsia" w:hAnsiTheme="majorHAnsi" w:cstheme="majorBidi"/>
      <w:color w:val="auto"/>
      <w:spacing w:val="-10"/>
      <w:sz w:val="56"/>
      <w:szCs w:val="56"/>
    </w:rPr>
  </w:style>
  <w:style w:type="paragraph" w:styleId="Subtitle">
    <w:name w:val="Subtitle"/>
    <w:basedOn w:val="Normal"/>
    <w:next w:val="Normal"/>
    <w:link w:val="SubtitleChar"/>
    <w:uiPriority w:val="11"/>
    <w:qFormat/>
    <w:rsid w:val="00E345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4521"/>
    <w:pPr>
      <w:spacing w:before="160"/>
      <w:jc w:val="center"/>
    </w:pPr>
    <w:rPr>
      <w:i/>
      <w:iCs/>
      <w:color w:val="404040" w:themeColor="text1" w:themeTint="BF"/>
    </w:rPr>
  </w:style>
  <w:style w:type="paragraph" w:styleId="ListParagraph">
    <w:name w:val="List Paragraph"/>
    <w:basedOn w:val="Normal"/>
    <w:uiPriority w:val="34"/>
    <w:qFormat/>
    <w:rsid w:val="00E34521"/>
    <w:pPr>
      <w:ind w:left="720"/>
      <w:contextualSpacing/>
    </w:pPr>
  </w:style>
  <w:style w:type="paragraph" w:styleId="IntenseQuote">
    <w:name w:val="Intense Quote"/>
    <w:basedOn w:val="Normal"/>
    <w:next w:val="Normal"/>
    <w:link w:val="IntenseQuoteChar"/>
    <w:uiPriority w:val="30"/>
    <w:qFormat/>
    <w:rsid w:val="00E3452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p1">
    <w:name w:val="p1"/>
    <w:basedOn w:val="Normal"/>
    <w:qFormat/>
    <w:rsid w:val="00E34521"/>
    <w:pPr>
      <w:spacing w:after="0" w:line="240" w:lineRule="auto"/>
    </w:pPr>
    <w:rPr>
      <w:rFonts w:ascii="Arial" w:eastAsia="Times New Roman" w:hAnsi="Arial" w:cs="Arial"/>
      <w:bCs w:val="0"/>
      <w:color w:val="000000"/>
      <w:kern w:val="0"/>
      <w:sz w:val="17"/>
      <w:szCs w:val="17"/>
      <w:lang w:eastAsia="en-GB"/>
      <w14:ligatures w14:val="none"/>
    </w:rPr>
  </w:style>
  <w:style w:type="paragraph" w:customStyle="1" w:styleId="p2">
    <w:name w:val="p2"/>
    <w:basedOn w:val="Normal"/>
    <w:qFormat/>
    <w:rsid w:val="00E34521"/>
    <w:pPr>
      <w:spacing w:after="0" w:line="240" w:lineRule="auto"/>
    </w:pPr>
    <w:rPr>
      <w:rFonts w:ascii="Arial" w:eastAsia="Times New Roman" w:hAnsi="Arial" w:cs="Arial"/>
      <w:bCs w:val="0"/>
      <w:color w:val="1B1B1B"/>
      <w:kern w:val="0"/>
      <w:sz w:val="17"/>
      <w:szCs w:val="17"/>
      <w:lang w:eastAsia="en-GB"/>
      <w14:ligatures w14:val="none"/>
    </w:rPr>
  </w:style>
  <w:style w:type="paragraph" w:customStyle="1" w:styleId="p3">
    <w:name w:val="p3"/>
    <w:basedOn w:val="Normal"/>
    <w:qFormat/>
    <w:rsid w:val="00E34521"/>
    <w:pPr>
      <w:spacing w:after="0" w:line="240" w:lineRule="auto"/>
    </w:pPr>
    <w:rPr>
      <w:rFonts w:ascii="Arial" w:eastAsia="Times New Roman" w:hAnsi="Arial" w:cs="Arial"/>
      <w:bCs w:val="0"/>
      <w:color w:val="386573"/>
      <w:kern w:val="0"/>
      <w:sz w:val="17"/>
      <w:szCs w:val="17"/>
      <w:lang w:eastAsia="en-GB"/>
      <w14:ligatures w14:val="none"/>
    </w:rPr>
  </w:style>
  <w:style w:type="paragraph" w:customStyle="1" w:styleId="p4">
    <w:name w:val="p4"/>
    <w:basedOn w:val="Normal"/>
    <w:qFormat/>
    <w:rsid w:val="00E34521"/>
    <w:pPr>
      <w:spacing w:after="0" w:line="240" w:lineRule="auto"/>
    </w:pPr>
    <w:rPr>
      <w:rFonts w:ascii="Arial" w:eastAsia="Times New Roman" w:hAnsi="Arial" w:cs="Arial"/>
      <w:bCs w:val="0"/>
      <w:color w:val="161516"/>
      <w:kern w:val="0"/>
      <w:sz w:val="17"/>
      <w:szCs w:val="17"/>
      <w:lang w:eastAsia="en-GB"/>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34521"/>
    <w:pPr>
      <w:tabs>
        <w:tab w:val="center" w:pos="4513"/>
        <w:tab w:val="right" w:pos="9026"/>
      </w:tabs>
      <w:spacing w:after="0" w:line="240" w:lineRule="auto"/>
    </w:pPr>
  </w:style>
  <w:style w:type="paragraph" w:styleId="Footer">
    <w:name w:val="footer"/>
    <w:basedOn w:val="Normal"/>
    <w:link w:val="FooterChar"/>
    <w:uiPriority w:val="99"/>
    <w:unhideWhenUsed/>
    <w:rsid w:val="00E3452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803A2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803A2A"/>
    <w:rPr>
      <w:b/>
    </w:rPr>
  </w:style>
  <w:style w:type="paragraph" w:styleId="Revision">
    <w:name w:val="Revision"/>
    <w:hidden/>
    <w:uiPriority w:val="99"/>
    <w:semiHidden/>
    <w:rsid w:val="001E273C"/>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c482@cam.ac.uk" TargetMode="External"/><Relationship Id="rId13" Type="http://schemas.openxmlformats.org/officeDocument/2006/relationships/hyperlink" Target="https://www.nihr.ac.uk/payment-guidance-members-public-considering-involvement-resear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ihr.ac.uk/payment-guidance-researchers-and-profession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ve2shop.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hr.ac.uk/payment-guidance-members-public-considering-involvement-research" TargetMode="External"/><Relationship Id="rId4" Type="http://schemas.openxmlformats.org/officeDocument/2006/relationships/webSettings" Target="webSettings.xml"/><Relationship Id="rId9" Type="http://schemas.openxmlformats.org/officeDocument/2006/relationships/hyperlink" Target="mailto:nc482@cam.ac.uk" TargetMode="External"/><Relationship Id="rId14" Type="http://schemas.openxmlformats.org/officeDocument/2006/relationships/hyperlink" Target="mailto:nc482@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Clements-Brod</dc:creator>
  <dc:description/>
  <cp:lastModifiedBy>Naomi Clements-Brod</cp:lastModifiedBy>
  <cp:revision>6</cp:revision>
  <dcterms:created xsi:type="dcterms:W3CDTF">2025-10-08T09:57:00Z</dcterms:created>
  <dcterms:modified xsi:type="dcterms:W3CDTF">2025-10-08T10:15:00Z</dcterms:modified>
  <dc:language>en-GB</dc:language>
</cp:coreProperties>
</file>