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4708C" w14:textId="2AF4257D" w:rsidR="2E8357B0" w:rsidRPr="003D230E" w:rsidRDefault="66BA4F69" w:rsidP="003D230E">
      <w:pPr>
        <w:pStyle w:val="Heading1"/>
        <w:spacing w:before="120" w:after="120" w:line="276" w:lineRule="auto"/>
      </w:pPr>
      <w:r w:rsidRPr="003D230E">
        <w:t>NIHR Cambridge BRC and NIHR Cambridge CRF Joint Equality, Diversity and Inclusion Strategy</w:t>
      </w:r>
    </w:p>
    <w:p w14:paraId="01F1BA24" w14:textId="55045BD9" w:rsidR="0084520C" w:rsidRPr="003D230E" w:rsidRDefault="66BA4F69" w:rsidP="003D230E">
      <w:pPr>
        <w:pStyle w:val="Heading2"/>
        <w:spacing w:before="120" w:after="120"/>
      </w:pPr>
      <w:r w:rsidRPr="003D230E">
        <w:t>Statement of Commitment and Vision</w:t>
      </w:r>
    </w:p>
    <w:p w14:paraId="5E5C350E" w14:textId="34AF8C55" w:rsidR="0084520C" w:rsidRDefault="00C1082A" w:rsidP="613CCAE9">
      <w:pPr>
        <w:rPr>
          <w:rFonts w:eastAsiaTheme="minorEastAsia"/>
          <w:szCs w:val="24"/>
        </w:rPr>
      </w:pPr>
      <w:r>
        <w:rPr>
          <w:rFonts w:eastAsiaTheme="minorEastAsia"/>
          <w:szCs w:val="24"/>
        </w:rPr>
        <w:t xml:space="preserve">The </w:t>
      </w:r>
      <w:r w:rsidR="3DEC853A" w:rsidRPr="613CCAE9">
        <w:rPr>
          <w:rFonts w:eastAsiaTheme="minorEastAsia"/>
          <w:szCs w:val="24"/>
        </w:rPr>
        <w:t xml:space="preserve">NIHR Cambridge Biomedical Research Centre (BRC) and the </w:t>
      </w:r>
      <w:r w:rsidR="00CF4E82">
        <w:rPr>
          <w:rFonts w:eastAsiaTheme="minorEastAsia"/>
          <w:szCs w:val="24"/>
        </w:rPr>
        <w:t xml:space="preserve">NIHR </w:t>
      </w:r>
      <w:r w:rsidR="3DEC853A" w:rsidRPr="613CCAE9">
        <w:rPr>
          <w:rFonts w:eastAsiaTheme="minorEastAsia"/>
          <w:szCs w:val="24"/>
        </w:rPr>
        <w:t>Cambridge Clinical Research Facility (CRF) have been funded by the National Institute for Health and Social Care Research</w:t>
      </w:r>
      <w:r w:rsidR="28FE0FCD" w:rsidRPr="613CCAE9">
        <w:rPr>
          <w:rFonts w:eastAsiaTheme="minorEastAsia"/>
          <w:szCs w:val="24"/>
        </w:rPr>
        <w:t xml:space="preserve"> (NIHR)</w:t>
      </w:r>
      <w:r w:rsidR="3DEC853A" w:rsidRPr="613CCAE9">
        <w:rPr>
          <w:rFonts w:eastAsiaTheme="minorEastAsia"/>
          <w:szCs w:val="24"/>
        </w:rPr>
        <w:t xml:space="preserve"> to translat</w:t>
      </w:r>
      <w:r>
        <w:rPr>
          <w:rFonts w:eastAsiaTheme="minorEastAsia"/>
          <w:szCs w:val="24"/>
        </w:rPr>
        <w:t>e</w:t>
      </w:r>
      <w:r w:rsidR="3DEC853A" w:rsidRPr="613CCAE9">
        <w:rPr>
          <w:rFonts w:eastAsiaTheme="minorEastAsia"/>
          <w:szCs w:val="24"/>
        </w:rPr>
        <w:t xml:space="preserve"> cutting-edge science into diagnostics, treatments and preventative strategies that improve the lives of our patients and the wider population</w:t>
      </w:r>
      <w:r w:rsidR="008E166F">
        <w:rPr>
          <w:rFonts w:eastAsiaTheme="minorEastAsia"/>
          <w:szCs w:val="24"/>
        </w:rPr>
        <w:t>,</w:t>
      </w:r>
      <w:r w:rsidR="3DEC853A" w:rsidRPr="613CCAE9">
        <w:rPr>
          <w:rFonts w:eastAsiaTheme="minorEastAsia"/>
          <w:szCs w:val="24"/>
        </w:rPr>
        <w:t xml:space="preserve"> and that supports the training and development of the next generation of world-leading researchers</w:t>
      </w:r>
      <w:r w:rsidR="00E55EC3">
        <w:rPr>
          <w:rFonts w:eastAsiaTheme="minorEastAsia"/>
          <w:szCs w:val="24"/>
        </w:rPr>
        <w:t xml:space="preserve"> and research delivery teams</w:t>
      </w:r>
      <w:r w:rsidR="3DEC853A" w:rsidRPr="613CCAE9">
        <w:rPr>
          <w:rFonts w:eastAsiaTheme="minorEastAsia"/>
          <w:szCs w:val="24"/>
        </w:rPr>
        <w:t>.</w:t>
      </w:r>
      <w:r w:rsidR="08EF45EB" w:rsidRPr="613CCAE9">
        <w:rPr>
          <w:rFonts w:eastAsiaTheme="minorEastAsia"/>
          <w:szCs w:val="24"/>
        </w:rPr>
        <w:t xml:space="preserve">  </w:t>
      </w:r>
    </w:p>
    <w:p w14:paraId="3805E088" w14:textId="5C79DAE0" w:rsidR="0084520C" w:rsidRDefault="3DEC853A" w:rsidP="26F2679D">
      <w:pPr>
        <w:rPr>
          <w:rFonts w:eastAsiaTheme="minorEastAsia"/>
          <w:szCs w:val="24"/>
        </w:rPr>
      </w:pPr>
      <w:bookmarkStart w:id="0" w:name="_Int_UUmFDMrL"/>
      <w:r w:rsidRPr="26F2679D">
        <w:rPr>
          <w:rFonts w:eastAsiaTheme="minorEastAsia"/>
          <w:szCs w:val="24"/>
        </w:rPr>
        <w:t>We are committed to developing and sustaining equality, diversity and inclusion (EDI) in our research, working with our local communities to reduce health inequalities and ensuring that the results of our research are accessible to those who need them.</w:t>
      </w:r>
      <w:bookmarkEnd w:id="0"/>
      <w:r w:rsidRPr="26F2679D">
        <w:rPr>
          <w:rFonts w:eastAsiaTheme="minorEastAsia"/>
          <w:szCs w:val="24"/>
        </w:rPr>
        <w:t xml:space="preserve"> </w:t>
      </w:r>
    </w:p>
    <w:p w14:paraId="05A73C1D" w14:textId="6E3BF666" w:rsidR="0084520C" w:rsidRDefault="3DEC853A" w:rsidP="2E8357B0">
      <w:pPr>
        <w:rPr>
          <w:rFonts w:eastAsiaTheme="minorEastAsia"/>
          <w:color w:val="000000" w:themeColor="text1"/>
          <w:szCs w:val="24"/>
        </w:rPr>
      </w:pPr>
      <w:r w:rsidRPr="35B2D797">
        <w:rPr>
          <w:rFonts w:eastAsiaTheme="minorEastAsia"/>
          <w:szCs w:val="24"/>
        </w:rPr>
        <w:t xml:space="preserve">This strategy outlines the commitment of the </w:t>
      </w:r>
      <w:r w:rsidR="00CF4E82">
        <w:rPr>
          <w:rFonts w:eastAsiaTheme="minorEastAsia"/>
          <w:szCs w:val="24"/>
        </w:rPr>
        <w:t xml:space="preserve">NIHR Cambridge </w:t>
      </w:r>
      <w:r w:rsidRPr="35B2D797">
        <w:rPr>
          <w:rFonts w:eastAsiaTheme="minorEastAsia"/>
          <w:szCs w:val="24"/>
        </w:rPr>
        <w:t>BRC and CRF, both individually and working jointly with our partners, to value diversity, champion equity and equality and sustain a research environment in which everyone feels included.</w:t>
      </w:r>
      <w:r w:rsidR="052C44A8" w:rsidRPr="35B2D797">
        <w:rPr>
          <w:rFonts w:eastAsiaTheme="minorEastAsia"/>
          <w:szCs w:val="24"/>
        </w:rPr>
        <w:t xml:space="preserve">  </w:t>
      </w:r>
      <w:r w:rsidR="75FD108C" w:rsidRPr="35B2D797">
        <w:rPr>
          <w:rFonts w:eastAsiaTheme="minorEastAsia"/>
          <w:szCs w:val="24"/>
        </w:rPr>
        <w:t>It</w:t>
      </w:r>
      <w:r w:rsidR="04BFDC9C" w:rsidRPr="35B2D797">
        <w:rPr>
          <w:rFonts w:eastAsiaTheme="minorEastAsia"/>
          <w:szCs w:val="24"/>
        </w:rPr>
        <w:t xml:space="preserve"> is intended to be read and implemented in parallel with our Patient and Public Involvement and Engagement (PPIE) strategy</w:t>
      </w:r>
      <w:r w:rsidR="0116883C" w:rsidRPr="35B2D797">
        <w:rPr>
          <w:rFonts w:eastAsiaTheme="minorEastAsia"/>
          <w:szCs w:val="24"/>
        </w:rPr>
        <w:t>, as public contributors and research participants are key stakeholders in an inclusive research environment</w:t>
      </w:r>
      <w:r w:rsidR="4BCD1F9B" w:rsidRPr="35B2D797">
        <w:rPr>
          <w:rFonts w:eastAsiaTheme="minorEastAsia"/>
          <w:szCs w:val="24"/>
        </w:rPr>
        <w:t>.</w:t>
      </w:r>
      <w:r w:rsidR="006C5A67">
        <w:rPr>
          <w:rFonts w:eastAsiaTheme="minorEastAsia"/>
          <w:szCs w:val="24"/>
        </w:rPr>
        <w:t xml:space="preserve">  </w:t>
      </w:r>
      <w:r w:rsidR="006C5A67" w:rsidRPr="00CA780A">
        <w:rPr>
          <w:rFonts w:eastAsiaTheme="minorEastAsia"/>
          <w:color w:val="000000" w:themeColor="text1"/>
          <w:szCs w:val="24"/>
        </w:rPr>
        <w:t xml:space="preserve">Similarly, this strategy compliments our BRC Capacity Building Strategy, the CRF workforce development strategy and the EDI strategies of our partner organisations as outlined below, to support the maturation of our organisations as diverse and inclusive work environments. </w:t>
      </w:r>
      <w:r w:rsidR="4BCD1F9B" w:rsidRPr="00CA780A">
        <w:rPr>
          <w:rFonts w:eastAsiaTheme="minorEastAsia"/>
          <w:color w:val="000000" w:themeColor="text1"/>
          <w:szCs w:val="24"/>
        </w:rPr>
        <w:t xml:space="preserve"> </w:t>
      </w:r>
    </w:p>
    <w:p w14:paraId="1BF4BE9E" w14:textId="4336EF7F" w:rsidR="00B83A4A" w:rsidRPr="006C5A67" w:rsidRDefault="00B83A4A" w:rsidP="2E8357B0">
      <w:pPr>
        <w:rPr>
          <w:rFonts w:eastAsiaTheme="minorEastAsia"/>
          <w:color w:val="00B050"/>
        </w:rPr>
      </w:pPr>
      <w:r>
        <w:rPr>
          <w:rFonts w:eastAsiaTheme="minorEastAsia"/>
          <w:noProof/>
          <w:color w:val="00B050"/>
        </w:rPr>
        <w:drawing>
          <wp:inline distT="0" distB="0" distL="0" distR="0" wp14:anchorId="2D8EA970" wp14:editId="21E0BD20">
            <wp:extent cx="5731510" cy="2865755"/>
            <wp:effectExtent l="0" t="0" r="2540" b="0"/>
            <wp:docPr id="830253501" name="Picture 2" descr="CUH PPI panel members Phil (left) and Amy (right) with NIHR Cambridge BRC PPIE coordinator Georgina at the network meeting for panel members which we hosted in Ma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3501" name="Picture 2" descr="CUH PPI panel members Phil (left) and Amy (right) with NIHR Cambridge BRC PPIE coordinator Georgina at the network meeting for panel members which we hosted in May 2023."/>
                    <pic:cNvPicPr/>
                  </pic:nvPicPr>
                  <pic:blipFill>
                    <a:blip r:embed="rId10">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45FE7C6" w14:textId="1B390E26" w:rsidR="0084520C" w:rsidRPr="003D230E" w:rsidRDefault="66BA4F69" w:rsidP="003D230E">
      <w:pPr>
        <w:pStyle w:val="Heading2"/>
      </w:pPr>
      <w:r w:rsidRPr="003D230E">
        <w:lastRenderedPageBreak/>
        <w:t>Working in Partnership</w:t>
      </w:r>
    </w:p>
    <w:p w14:paraId="6923FE63" w14:textId="71AA0558" w:rsidR="66BA4F69" w:rsidRDefault="3DEC853A" w:rsidP="003D230E">
      <w:r w:rsidRPr="35B2D797">
        <w:t>The NIHR Cambridge BRC</w:t>
      </w:r>
      <w:r w:rsidR="67E4E79A" w:rsidRPr="35B2D797">
        <w:t xml:space="preserve"> and Cambridge CRF</w:t>
      </w:r>
      <w:r w:rsidRPr="35B2D797">
        <w:t xml:space="preserve"> </w:t>
      </w:r>
      <w:r w:rsidR="6EB4B7E1" w:rsidRPr="35B2D797">
        <w:t xml:space="preserve">are </w:t>
      </w:r>
      <w:r w:rsidRPr="35B2D797">
        <w:t>partnership</w:t>
      </w:r>
      <w:r w:rsidR="2C54F4E6" w:rsidRPr="35B2D797">
        <w:t>s</w:t>
      </w:r>
      <w:r w:rsidRPr="35B2D797">
        <w:t xml:space="preserve"> between the </w:t>
      </w:r>
      <w:hyperlink r:id="rId11">
        <w:r w:rsidRPr="35B2D797">
          <w:rPr>
            <w:rStyle w:val="Hyperlink"/>
            <w:rFonts w:eastAsiaTheme="minorEastAsia"/>
            <w:color w:val="auto"/>
            <w:szCs w:val="24"/>
            <w:u w:val="none"/>
          </w:rPr>
          <w:t>University of Cambridge</w:t>
        </w:r>
      </w:hyperlink>
      <w:r w:rsidRPr="35B2D797">
        <w:t xml:space="preserve"> and Cambridge University Hospitals NHS Foundation Trust</w:t>
      </w:r>
      <w:r w:rsidR="64934176" w:rsidRPr="35B2D797">
        <w:t>,</w:t>
      </w:r>
      <w:r w:rsidRPr="35B2D797">
        <w:t xml:space="preserve"> funded by the </w:t>
      </w:r>
      <w:hyperlink r:id="rId12">
        <w:r w:rsidRPr="35B2D797">
          <w:rPr>
            <w:rStyle w:val="Hyperlink"/>
            <w:rFonts w:eastAsiaTheme="minorEastAsia"/>
            <w:color w:val="auto"/>
            <w:szCs w:val="24"/>
            <w:u w:val="none"/>
          </w:rPr>
          <w:t>NIHR</w:t>
        </w:r>
      </w:hyperlink>
      <w:r w:rsidRPr="35B2D797">
        <w:t>.</w:t>
      </w:r>
      <w:r w:rsidR="661FB555" w:rsidRPr="35B2D797">
        <w:t xml:space="preserve"> </w:t>
      </w:r>
      <w:r w:rsidR="51D6AA28" w:rsidRPr="35B2D797">
        <w:t>Our strategy align</w:t>
      </w:r>
      <w:r w:rsidR="00B55A08">
        <w:t xml:space="preserve">s </w:t>
      </w:r>
      <w:r w:rsidR="51D6AA28" w:rsidRPr="35B2D797">
        <w:t>with and complement</w:t>
      </w:r>
      <w:r w:rsidR="00B55A08">
        <w:t>s</w:t>
      </w:r>
      <w:r w:rsidR="51D6AA28" w:rsidRPr="35B2D797">
        <w:t xml:space="preserve"> the EDI strategies of these organisations.</w:t>
      </w:r>
      <w:r w:rsidR="661FB555" w:rsidRPr="35B2D797">
        <w:t xml:space="preserve"> </w:t>
      </w:r>
    </w:p>
    <w:p w14:paraId="783BE559" w14:textId="70EF8B4F" w:rsidR="7234634E" w:rsidRDefault="7234634E" w:rsidP="003D230E">
      <w:r w:rsidRPr="613CCAE9">
        <w:t>You can read the EDI strategies of our host and partner organisations here:</w:t>
      </w:r>
    </w:p>
    <w:p w14:paraId="1A2D0CD1" w14:textId="5DB3901E" w:rsidR="7234634E" w:rsidRDefault="00000000" w:rsidP="003D230E">
      <w:hyperlink r:id="rId13">
        <w:r w:rsidR="7234634E" w:rsidRPr="613CCAE9">
          <w:rPr>
            <w:rStyle w:val="Hyperlink"/>
            <w:rFonts w:eastAsiaTheme="minorEastAsia"/>
            <w:szCs w:val="24"/>
          </w:rPr>
          <w:t>Cambridge University Hospitals NHS Foundation Trust</w:t>
        </w:r>
      </w:hyperlink>
      <w:r w:rsidR="39F54634" w:rsidRPr="613CCAE9">
        <w:t xml:space="preserve"> EDI Strategy</w:t>
      </w:r>
    </w:p>
    <w:p w14:paraId="38D27CB3" w14:textId="42940E60" w:rsidR="7234634E" w:rsidRDefault="00000000" w:rsidP="003D230E">
      <w:hyperlink r:id="rId14">
        <w:r w:rsidR="7234634E" w:rsidRPr="613CCAE9">
          <w:rPr>
            <w:rStyle w:val="Hyperlink"/>
            <w:rFonts w:eastAsiaTheme="minorEastAsia"/>
            <w:szCs w:val="24"/>
          </w:rPr>
          <w:t>The University of Cambridge</w:t>
        </w:r>
      </w:hyperlink>
      <w:r w:rsidR="7234634E" w:rsidRPr="613CCAE9">
        <w:t xml:space="preserve"> </w:t>
      </w:r>
      <w:r w:rsidR="419A658B" w:rsidRPr="613CCAE9">
        <w:t>EDI Strategy</w:t>
      </w:r>
    </w:p>
    <w:p w14:paraId="31B51C43" w14:textId="200756EF" w:rsidR="2EAD7F74" w:rsidRDefault="00000000" w:rsidP="003D230E">
      <w:hyperlink r:id="rId15">
        <w:r w:rsidR="2EAD7F74" w:rsidRPr="613CCAE9">
          <w:rPr>
            <w:rStyle w:val="Hyperlink"/>
            <w:rFonts w:eastAsiaTheme="minorEastAsia"/>
            <w:szCs w:val="24"/>
          </w:rPr>
          <w:t>The National Institute for Health and Social Care Research</w:t>
        </w:r>
      </w:hyperlink>
      <w:r w:rsidR="5C453DC3" w:rsidRPr="613CCAE9">
        <w:t xml:space="preserve"> EDI Strategy </w:t>
      </w:r>
    </w:p>
    <w:p w14:paraId="1430C64B" w14:textId="61796870" w:rsidR="374736EE" w:rsidRDefault="4856C1E3" w:rsidP="003D230E">
      <w:r w:rsidRPr="678EB9D8">
        <w:t xml:space="preserve">Through our </w:t>
      </w:r>
      <w:r w:rsidR="001F0877">
        <w:t>co-</w:t>
      </w:r>
      <w:r w:rsidRPr="678EB9D8">
        <w:t xml:space="preserve">location on the Cambridge Biomedical </w:t>
      </w:r>
      <w:proofErr w:type="gramStart"/>
      <w:r w:rsidRPr="678EB9D8">
        <w:t>Campus</w:t>
      </w:r>
      <w:proofErr w:type="gramEnd"/>
      <w:r w:rsidRPr="678EB9D8">
        <w:t xml:space="preserve"> we are fortunate to be able to </w:t>
      </w:r>
      <w:r w:rsidR="6325A82E" w:rsidRPr="678EB9D8">
        <w:t>work closely with the Royal Papworth Hospital and Cambridge and Peterborough NHS Foundation Trust</w:t>
      </w:r>
      <w:r w:rsidR="782739E7" w:rsidRPr="678EB9D8">
        <w:t xml:space="preserve"> and with NIHR colleagues </w:t>
      </w:r>
      <w:r w:rsidR="009A5A8B">
        <w:t>in</w:t>
      </w:r>
      <w:r w:rsidR="782739E7" w:rsidRPr="678EB9D8">
        <w:t xml:space="preserve"> the NIHR </w:t>
      </w:r>
      <w:proofErr w:type="spellStart"/>
      <w:r w:rsidR="782739E7" w:rsidRPr="678EB9D8">
        <w:t>BioResource</w:t>
      </w:r>
      <w:proofErr w:type="spellEnd"/>
      <w:r w:rsidR="782739E7" w:rsidRPr="678EB9D8">
        <w:t>, NIHR Applied Research Collaboration (East of England) and NIHR Clinical R</w:t>
      </w:r>
      <w:r w:rsidR="43F1DC20" w:rsidRPr="678EB9D8">
        <w:t xml:space="preserve">esearch Network (Eastern). </w:t>
      </w:r>
      <w:r w:rsidR="16D5B40E" w:rsidRPr="678EB9D8">
        <w:t xml:space="preserve">Our EDI strategy recognises and celebrates our shared responsibility to create an inclusive research environment </w:t>
      </w:r>
      <w:r w:rsidR="000009E8">
        <w:t>across</w:t>
      </w:r>
      <w:r w:rsidR="16D5B40E" w:rsidRPr="678EB9D8">
        <w:t xml:space="preserve"> campus and we are committed to working together to make this happen.</w:t>
      </w:r>
    </w:p>
    <w:p w14:paraId="4C3F1232" w14:textId="1844530C" w:rsidR="43106C7C" w:rsidRPr="00BC3F10" w:rsidRDefault="3F69B836" w:rsidP="003D230E">
      <w:r w:rsidRPr="35B2D797">
        <w:t xml:space="preserve">Our joint BRC and CRF EDI strategy will </w:t>
      </w:r>
      <w:r w:rsidR="279C9DB9" w:rsidRPr="35B2D797">
        <w:t>emphasise</w:t>
      </w:r>
      <w:r w:rsidRPr="35B2D797">
        <w:t xml:space="preserve"> our shared commitments to EDI, promote collaboration and support working in partnership with our mutual communities. </w:t>
      </w:r>
    </w:p>
    <w:p w14:paraId="25C3A458" w14:textId="3B742858" w:rsidR="046B874B" w:rsidRDefault="046B874B" w:rsidP="003D230E">
      <w:pPr>
        <w:pStyle w:val="Heading2"/>
        <w:rPr>
          <w:rFonts w:eastAsiaTheme="minorEastAsia"/>
        </w:rPr>
      </w:pPr>
      <w:r w:rsidRPr="2E8357B0">
        <w:rPr>
          <w:rFonts w:eastAsiaTheme="minorEastAsia"/>
        </w:rPr>
        <w:t>Governance and lines of reporting</w:t>
      </w:r>
    </w:p>
    <w:p w14:paraId="6A5FC49A" w14:textId="23FA616F" w:rsidR="5C12330C" w:rsidRDefault="4BB79270" w:rsidP="003D230E">
      <w:r w:rsidRPr="35B2D797">
        <w:t xml:space="preserve">Accountability and reporting of progress, barriers and best practice </w:t>
      </w:r>
      <w:r w:rsidR="00BC3F10">
        <w:t>are</w:t>
      </w:r>
      <w:r w:rsidRPr="35B2D797">
        <w:t xml:space="preserve"> cornerstone</w:t>
      </w:r>
      <w:r w:rsidR="000C75CB">
        <w:t>s</w:t>
      </w:r>
      <w:r w:rsidRPr="35B2D797">
        <w:t xml:space="preserve"> of our shared EDI strategy.  </w:t>
      </w:r>
      <w:r w:rsidR="20230C50" w:rsidRPr="35B2D797">
        <w:t xml:space="preserve">The BRC and CRF have their own internal governance structures </w:t>
      </w:r>
      <w:r w:rsidR="3FFA7BCC" w:rsidRPr="35B2D797">
        <w:t xml:space="preserve">with reporting lines to our host organisation, Cambridge University Hospitals NHS Foundation Trust and our key partner, the University of Cambridge.  </w:t>
      </w:r>
      <w:r w:rsidR="701B1EE0" w:rsidRPr="35B2D797">
        <w:t xml:space="preserve">This is strengthened by co-opted members from the BRC and CRF </w:t>
      </w:r>
      <w:r w:rsidR="136BC835" w:rsidRPr="35B2D797">
        <w:t xml:space="preserve">sitting </w:t>
      </w:r>
      <w:r w:rsidR="000C75CB">
        <w:t xml:space="preserve">within </w:t>
      </w:r>
      <w:r w:rsidR="136BC835" w:rsidRPr="35B2D797">
        <w:t>each other's governance structures</w:t>
      </w:r>
      <w:r w:rsidR="57F0B8DC" w:rsidRPr="35B2D797">
        <w:t xml:space="preserve"> and through public members</w:t>
      </w:r>
      <w:r w:rsidR="00C75D94">
        <w:t>hip on key decision-making committees.</w:t>
      </w:r>
    </w:p>
    <w:p w14:paraId="0117C510" w14:textId="63433863" w:rsidR="00B638AD" w:rsidRDefault="57F0B8DC" w:rsidP="003D230E">
      <w:r w:rsidRPr="613CCAE9">
        <w:t>The individual and join</w:t>
      </w:r>
      <w:r w:rsidR="52110258" w:rsidRPr="613CCAE9">
        <w:t>t</w:t>
      </w:r>
      <w:r w:rsidRPr="613CCAE9">
        <w:t xml:space="preserve"> governance arrangements of the NIHR Cambridge BRC and CRF are outlined in the organogram </w:t>
      </w:r>
      <w:r w:rsidR="789A1EA6" w:rsidRPr="613CCAE9">
        <w:t>and table below</w:t>
      </w:r>
      <w:r w:rsidRPr="613CCAE9">
        <w:t>.</w:t>
      </w:r>
      <w:r w:rsidR="4616E9D3" w:rsidRPr="613CCAE9">
        <w:t xml:space="preserve"> The tables are colour</w:t>
      </w:r>
      <w:r w:rsidR="19CD013F" w:rsidRPr="613CCAE9">
        <w:t>-</w:t>
      </w:r>
      <w:r w:rsidR="4616E9D3" w:rsidRPr="613CCAE9">
        <w:t>coded to illustrate how they link with the organogram, and to highlight cross-or</w:t>
      </w:r>
      <w:r w:rsidR="3EF8815F" w:rsidRPr="613CCAE9">
        <w:t>ganisational membership to promote strategy alignment, prevent duplication and share best practice.</w:t>
      </w:r>
      <w:r w:rsidR="00B477C2">
        <w:t xml:space="preserve"> </w:t>
      </w:r>
    </w:p>
    <w:p w14:paraId="4CB5B040" w14:textId="77777777" w:rsidR="00A80583" w:rsidRDefault="00A80583" w:rsidP="613CCAE9">
      <w:pPr>
        <w:rPr>
          <w:rFonts w:eastAsiaTheme="minorEastAsia"/>
        </w:rPr>
      </w:pPr>
    </w:p>
    <w:p w14:paraId="044650DD" w14:textId="77777777" w:rsidR="008C0042" w:rsidRDefault="008C0042" w:rsidP="613CCAE9">
      <w:pPr>
        <w:rPr>
          <w:rFonts w:eastAsiaTheme="minorEastAsia"/>
        </w:rPr>
      </w:pPr>
    </w:p>
    <w:p w14:paraId="3A311D7F" w14:textId="77777777" w:rsidR="008C0042" w:rsidRDefault="008C0042" w:rsidP="613CCAE9">
      <w:pPr>
        <w:rPr>
          <w:rFonts w:eastAsiaTheme="minorEastAsia"/>
        </w:rPr>
      </w:pPr>
    </w:p>
    <w:p w14:paraId="4895B9F0" w14:textId="77777777" w:rsidR="008C0042" w:rsidRDefault="008C0042" w:rsidP="613CCAE9">
      <w:pPr>
        <w:rPr>
          <w:rFonts w:eastAsiaTheme="minorEastAsia"/>
        </w:rPr>
      </w:pPr>
    </w:p>
    <w:p w14:paraId="4A51BC70" w14:textId="77777777" w:rsidR="008C0042" w:rsidRDefault="008C0042" w:rsidP="613CCAE9">
      <w:pPr>
        <w:rPr>
          <w:rFonts w:eastAsiaTheme="minorEastAsia"/>
        </w:rPr>
      </w:pPr>
    </w:p>
    <w:p w14:paraId="503D0A79" w14:textId="77777777" w:rsidR="008C0042" w:rsidRDefault="008C0042" w:rsidP="613CCAE9">
      <w:pPr>
        <w:rPr>
          <w:rFonts w:eastAsiaTheme="minorEastAsia"/>
        </w:rPr>
      </w:pPr>
    </w:p>
    <w:p w14:paraId="177B9013" w14:textId="77777777" w:rsidR="008C0042" w:rsidRDefault="008C0042" w:rsidP="613CCAE9">
      <w:pPr>
        <w:rPr>
          <w:rFonts w:eastAsiaTheme="minorEastAsia"/>
        </w:rPr>
      </w:pPr>
    </w:p>
    <w:p w14:paraId="6D1EA449" w14:textId="69E1AF43" w:rsidR="00B477C2" w:rsidRDefault="006D0C32" w:rsidP="00B477C2">
      <w:pPr>
        <w:jc w:val="center"/>
        <w:rPr>
          <w:rFonts w:eastAsiaTheme="minorEastAsia"/>
        </w:rPr>
      </w:pPr>
      <w:r>
        <w:rPr>
          <w:noProof/>
        </w:rPr>
        <w:drawing>
          <wp:inline distT="0" distB="0" distL="0" distR="0" wp14:anchorId="120D98FA" wp14:editId="2EB2570F">
            <wp:extent cx="4723200" cy="3952800"/>
            <wp:effectExtent l="0" t="0" r="0" b="10160"/>
            <wp:docPr id="1875162720" name="Diagram 18751627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4B90748" w14:textId="77777777" w:rsidR="00A03CFC" w:rsidRDefault="00A03CFC" w:rsidP="00B477C2">
      <w:pPr>
        <w:jc w:val="center"/>
        <w:rPr>
          <w:rFonts w:eastAsiaTheme="minorEastAsia"/>
        </w:rPr>
      </w:pPr>
    </w:p>
    <w:p w14:paraId="58AC3D99" w14:textId="77777777" w:rsidR="008C0042" w:rsidRDefault="008C0042" w:rsidP="00B477C2">
      <w:pPr>
        <w:jc w:val="center"/>
        <w:rPr>
          <w:rFonts w:eastAsiaTheme="minorEastAsia"/>
        </w:rPr>
      </w:pPr>
    </w:p>
    <w:p w14:paraId="7F04FBEA" w14:textId="77777777" w:rsidR="004D0BEB" w:rsidRPr="00B477C2" w:rsidRDefault="004D0BEB" w:rsidP="00B477C2">
      <w:pPr>
        <w:jc w:val="center"/>
        <w:rPr>
          <w:rFonts w:eastAsiaTheme="minorEastAsia"/>
        </w:rPr>
      </w:pPr>
    </w:p>
    <w:p w14:paraId="16706584" w14:textId="2149641E" w:rsidR="00A80583" w:rsidRDefault="00A03CFC" w:rsidP="002B5DA6">
      <w:pPr>
        <w:spacing w:after="160"/>
        <w:rPr>
          <w:rFonts w:eastAsiaTheme="minorEastAsia"/>
          <w:szCs w:val="24"/>
        </w:rPr>
      </w:pPr>
      <w:r>
        <w:rPr>
          <w:rFonts w:eastAsiaTheme="minorEastAsia"/>
          <w:noProof/>
          <w:szCs w:val="24"/>
        </w:rPr>
        <w:drawing>
          <wp:inline distT="0" distB="0" distL="0" distR="0" wp14:anchorId="70E04C5F" wp14:editId="35D04F29">
            <wp:extent cx="5731510" cy="2901950"/>
            <wp:effectExtent l="0" t="0" r="2540" b="0"/>
            <wp:docPr id="2125364733" name="Picture 4" descr="The CRF and BRC are keen to involve all age groups to take part in research. Wendy is 82 and is a research volunteer for the NIHR Cambridge CRF, and has since taken part in several trials. Watch her on YouTube: https://bit.ly/3YJV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4733" name="Picture 4" descr="The CRF and BRC are keen to involve all age groups to take part in research. Wendy is 82 and is a research volunteer for the NIHR Cambridge CRF, and has since taken part in several trials. Watch her on YouTube: https://bit.ly/3YJVtov"/>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901950"/>
                    </a:xfrm>
                    <a:prstGeom prst="rect">
                      <a:avLst/>
                    </a:prstGeom>
                  </pic:spPr>
                </pic:pic>
              </a:graphicData>
            </a:graphic>
          </wp:inline>
        </w:drawing>
      </w:r>
      <w:r w:rsidR="00CF4E82">
        <w:rPr>
          <w:rFonts w:eastAsiaTheme="minorEastAsia"/>
          <w:szCs w:val="24"/>
        </w:rPr>
        <w:br w:type="page"/>
      </w:r>
    </w:p>
    <w:tbl>
      <w:tblPr>
        <w:tblW w:w="3688" w:type="dxa"/>
        <w:jc w:val="center"/>
        <w:tblBorders>
          <w:top w:val="outset" w:sz="6" w:space="0" w:color="auto"/>
          <w:left w:val="outset" w:sz="6" w:space="0" w:color="auto"/>
          <w:bottom w:val="outset" w:sz="6" w:space="0" w:color="auto"/>
          <w:right w:val="outset" w:sz="6" w:space="0" w:color="auto"/>
        </w:tblBorders>
        <w:tblCellMar>
          <w:left w:w="28" w:type="dxa"/>
          <w:right w:w="28" w:type="dxa"/>
        </w:tblCellMar>
        <w:tblLook w:val="04A0" w:firstRow="1" w:lastRow="0" w:firstColumn="1" w:lastColumn="0" w:noHBand="0" w:noVBand="1"/>
      </w:tblPr>
      <w:tblGrid>
        <w:gridCol w:w="203"/>
        <w:gridCol w:w="3208"/>
        <w:gridCol w:w="277"/>
      </w:tblGrid>
      <w:tr w:rsidR="00C75D94" w:rsidRPr="00A61689" w14:paraId="26CD81D7" w14:textId="77777777" w:rsidTr="00653B70">
        <w:trPr>
          <w:trHeight w:val="300"/>
          <w:jc w:val="center"/>
        </w:trPr>
        <w:tc>
          <w:tcPr>
            <w:tcW w:w="203" w:type="dxa"/>
            <w:tcBorders>
              <w:top w:val="single" w:sz="2" w:space="0" w:color="002060"/>
              <w:left w:val="single" w:sz="2" w:space="0" w:color="002060"/>
              <w:bottom w:val="nil"/>
              <w:right w:val="nil"/>
            </w:tcBorders>
            <w:shd w:val="clear" w:color="auto" w:fill="C45911"/>
            <w:hideMark/>
          </w:tcPr>
          <w:p w14:paraId="2961F709"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lastRenderedPageBreak/>
              <w:t> </w:t>
            </w:r>
          </w:p>
        </w:tc>
        <w:tc>
          <w:tcPr>
            <w:tcW w:w="3208" w:type="dxa"/>
            <w:tcBorders>
              <w:top w:val="single" w:sz="2" w:space="0" w:color="002060"/>
              <w:left w:val="nil"/>
              <w:bottom w:val="nil"/>
              <w:right w:val="single" w:sz="2" w:space="0" w:color="002060"/>
            </w:tcBorders>
            <w:shd w:val="clear" w:color="auto" w:fill="auto"/>
            <w:hideMark/>
          </w:tcPr>
          <w:p w14:paraId="2E4EE3D8"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C45911"/>
                <w:lang w:eastAsia="en-GB"/>
              </w:rPr>
              <w:t>CUH Research Board</w:t>
            </w:r>
            <w:r w:rsidRPr="00A61689">
              <w:rPr>
                <w:rFonts w:ascii="Calibri" w:eastAsia="Times New Roman" w:hAnsi="Calibri" w:cs="Calibri"/>
                <w:color w:val="C45911"/>
                <w:lang w:eastAsia="en-GB"/>
              </w:rPr>
              <w:t> </w:t>
            </w:r>
          </w:p>
        </w:tc>
        <w:tc>
          <w:tcPr>
            <w:tcW w:w="277" w:type="dxa"/>
            <w:tcBorders>
              <w:top w:val="nil"/>
              <w:left w:val="single" w:sz="2" w:space="0" w:color="002060"/>
              <w:bottom w:val="nil"/>
              <w:right w:val="nil"/>
            </w:tcBorders>
          </w:tcPr>
          <w:p w14:paraId="2387AB90" w14:textId="77777777" w:rsidR="00C75D94" w:rsidRPr="00A61689" w:rsidRDefault="00C75D94" w:rsidP="00C75D94">
            <w:pPr>
              <w:snapToGrid w:val="0"/>
              <w:spacing w:after="0" w:line="240" w:lineRule="auto"/>
              <w:textAlignment w:val="baseline"/>
              <w:rPr>
                <w:rFonts w:ascii="Calibri" w:eastAsia="Times New Roman" w:hAnsi="Calibri" w:cs="Calibri"/>
                <w:b/>
                <w:bCs/>
                <w:color w:val="C45911"/>
                <w:lang w:eastAsia="en-GB"/>
              </w:rPr>
            </w:pPr>
          </w:p>
        </w:tc>
      </w:tr>
      <w:tr w:rsidR="00C75D94" w:rsidRPr="00A61689" w14:paraId="797033D1"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34FAD65E"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15FEB602"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CUH Executive Director for Research </w:t>
            </w:r>
          </w:p>
        </w:tc>
        <w:tc>
          <w:tcPr>
            <w:tcW w:w="277" w:type="dxa"/>
            <w:tcBorders>
              <w:top w:val="nil"/>
              <w:left w:val="single" w:sz="2" w:space="0" w:color="002060"/>
              <w:bottom w:val="nil"/>
              <w:right w:val="nil"/>
            </w:tcBorders>
          </w:tcPr>
          <w:p w14:paraId="679926BE"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1F73505F"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6080CF3C"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489B29CE"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CUH Director of Finance </w:t>
            </w:r>
          </w:p>
        </w:tc>
        <w:tc>
          <w:tcPr>
            <w:tcW w:w="277" w:type="dxa"/>
            <w:tcBorders>
              <w:top w:val="nil"/>
              <w:left w:val="single" w:sz="2" w:space="0" w:color="002060"/>
              <w:bottom w:val="nil"/>
              <w:right w:val="nil"/>
            </w:tcBorders>
          </w:tcPr>
          <w:p w14:paraId="039FAB17"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2802C292"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25DF1D23"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7B6D8C45"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CUH R&amp;D Finance Director </w:t>
            </w:r>
          </w:p>
        </w:tc>
        <w:tc>
          <w:tcPr>
            <w:tcW w:w="277" w:type="dxa"/>
            <w:tcBorders>
              <w:top w:val="nil"/>
              <w:left w:val="single" w:sz="2" w:space="0" w:color="002060"/>
              <w:bottom w:val="nil"/>
              <w:right w:val="nil"/>
            </w:tcBorders>
          </w:tcPr>
          <w:p w14:paraId="34AB3AFD"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65CDB1FC"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0CEF1988"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4BB33C9D" w14:textId="77777777" w:rsidR="00C75D94" w:rsidRPr="00103B23" w:rsidRDefault="00C75D94" w:rsidP="00C75D94">
            <w:pPr>
              <w:snapToGrid w:val="0"/>
              <w:spacing w:after="0" w:line="240" w:lineRule="auto"/>
              <w:textAlignment w:val="baseline"/>
              <w:rPr>
                <w:rFonts w:ascii="Segoe UI" w:eastAsia="Times New Roman" w:hAnsi="Segoe UI" w:cs="Segoe UI"/>
                <w:b/>
                <w:bCs/>
                <w:color w:val="C45911" w:themeColor="accent2" w:themeShade="BF"/>
                <w:sz w:val="18"/>
                <w:szCs w:val="18"/>
                <w:lang w:eastAsia="en-GB"/>
              </w:rPr>
            </w:pPr>
            <w:r w:rsidRPr="00103B23">
              <w:rPr>
                <w:rFonts w:ascii="Calibri" w:eastAsia="Times New Roman" w:hAnsi="Calibri" w:cs="Calibri"/>
                <w:b/>
                <w:bCs/>
                <w:color w:val="C45911" w:themeColor="accent2" w:themeShade="BF"/>
                <w:sz w:val="18"/>
                <w:szCs w:val="18"/>
                <w:lang w:eastAsia="en-GB"/>
              </w:rPr>
              <w:t>CUH Director of Research </w:t>
            </w:r>
          </w:p>
        </w:tc>
        <w:tc>
          <w:tcPr>
            <w:tcW w:w="277" w:type="dxa"/>
            <w:tcBorders>
              <w:top w:val="nil"/>
              <w:left w:val="single" w:sz="2" w:space="0" w:color="002060"/>
              <w:bottom w:val="nil"/>
              <w:right w:val="nil"/>
            </w:tcBorders>
          </w:tcPr>
          <w:p w14:paraId="36293471"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2F0765EE"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1F31EFB5"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59C5C074"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CUH Chief Nurse </w:t>
            </w:r>
          </w:p>
        </w:tc>
        <w:tc>
          <w:tcPr>
            <w:tcW w:w="277" w:type="dxa"/>
            <w:tcBorders>
              <w:top w:val="nil"/>
              <w:left w:val="single" w:sz="2" w:space="0" w:color="002060"/>
              <w:bottom w:val="nil"/>
              <w:right w:val="nil"/>
            </w:tcBorders>
          </w:tcPr>
          <w:p w14:paraId="127509D8"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2E35EA12"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49DE39B8"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6D593503"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Professor of Nursing Research </w:t>
            </w:r>
          </w:p>
        </w:tc>
        <w:tc>
          <w:tcPr>
            <w:tcW w:w="277" w:type="dxa"/>
            <w:tcBorders>
              <w:top w:val="nil"/>
              <w:left w:val="single" w:sz="2" w:space="0" w:color="002060"/>
              <w:bottom w:val="nil"/>
              <w:right w:val="nil"/>
            </w:tcBorders>
          </w:tcPr>
          <w:p w14:paraId="1253A6E2"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43BA2A2F"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65617054"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661F44C5"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CUH Chief Pharmacist </w:t>
            </w:r>
          </w:p>
        </w:tc>
        <w:tc>
          <w:tcPr>
            <w:tcW w:w="277" w:type="dxa"/>
            <w:tcBorders>
              <w:top w:val="nil"/>
              <w:left w:val="single" w:sz="2" w:space="0" w:color="002060"/>
              <w:bottom w:val="nil"/>
              <w:right w:val="nil"/>
            </w:tcBorders>
          </w:tcPr>
          <w:p w14:paraId="589E15E0"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6BD2EC32"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57F137EC"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5BFB3352"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385623"/>
                <w:sz w:val="18"/>
                <w:szCs w:val="18"/>
                <w:lang w:eastAsia="en-GB"/>
              </w:rPr>
              <w:t>BRC Director</w:t>
            </w:r>
            <w:r w:rsidRPr="00A61689">
              <w:rPr>
                <w:rFonts w:ascii="Calibri" w:eastAsia="Times New Roman" w:hAnsi="Calibri" w:cs="Calibri"/>
                <w:color w:val="385623"/>
                <w:sz w:val="18"/>
                <w:szCs w:val="18"/>
                <w:lang w:eastAsia="en-GB"/>
              </w:rPr>
              <w:t> </w:t>
            </w:r>
          </w:p>
        </w:tc>
        <w:tc>
          <w:tcPr>
            <w:tcW w:w="277" w:type="dxa"/>
            <w:tcBorders>
              <w:top w:val="nil"/>
              <w:left w:val="single" w:sz="2" w:space="0" w:color="002060"/>
              <w:bottom w:val="nil"/>
              <w:right w:val="nil"/>
            </w:tcBorders>
          </w:tcPr>
          <w:p w14:paraId="4EECC1C8" w14:textId="77777777" w:rsidR="00C75D94" w:rsidRPr="00A61689" w:rsidRDefault="00C75D94" w:rsidP="00C75D94">
            <w:pPr>
              <w:snapToGrid w:val="0"/>
              <w:spacing w:after="0" w:line="240" w:lineRule="auto"/>
              <w:textAlignment w:val="baseline"/>
              <w:rPr>
                <w:rFonts w:ascii="Calibri" w:eastAsia="Times New Roman" w:hAnsi="Calibri" w:cs="Calibri"/>
                <w:b/>
                <w:bCs/>
                <w:color w:val="385623"/>
                <w:sz w:val="18"/>
                <w:szCs w:val="18"/>
                <w:lang w:eastAsia="en-GB"/>
              </w:rPr>
            </w:pPr>
          </w:p>
        </w:tc>
      </w:tr>
      <w:tr w:rsidR="00C75D94" w:rsidRPr="00A61689" w14:paraId="562DBE13"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15BC3280"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6FEA278C"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0070C0"/>
                <w:sz w:val="18"/>
                <w:szCs w:val="18"/>
                <w:lang w:eastAsia="en-GB"/>
              </w:rPr>
              <w:t>CRF Director </w:t>
            </w:r>
            <w:r w:rsidRPr="00A61689">
              <w:rPr>
                <w:rFonts w:ascii="Calibri" w:eastAsia="Times New Roman" w:hAnsi="Calibri" w:cs="Calibri"/>
                <w:color w:val="0070C0"/>
                <w:sz w:val="18"/>
                <w:szCs w:val="18"/>
                <w:lang w:eastAsia="en-GB"/>
              </w:rPr>
              <w:t> </w:t>
            </w:r>
          </w:p>
        </w:tc>
        <w:tc>
          <w:tcPr>
            <w:tcW w:w="277" w:type="dxa"/>
            <w:tcBorders>
              <w:top w:val="nil"/>
              <w:left w:val="single" w:sz="2" w:space="0" w:color="002060"/>
              <w:bottom w:val="nil"/>
              <w:right w:val="nil"/>
            </w:tcBorders>
          </w:tcPr>
          <w:p w14:paraId="04FC17E7" w14:textId="77777777" w:rsidR="00C75D94" w:rsidRPr="00A61689" w:rsidRDefault="00C75D94" w:rsidP="00C75D94">
            <w:pPr>
              <w:snapToGrid w:val="0"/>
              <w:spacing w:after="0" w:line="240" w:lineRule="auto"/>
              <w:textAlignment w:val="baseline"/>
              <w:rPr>
                <w:rFonts w:ascii="Calibri" w:eastAsia="Times New Roman" w:hAnsi="Calibri" w:cs="Calibri"/>
                <w:b/>
                <w:bCs/>
                <w:color w:val="0070C0"/>
                <w:sz w:val="18"/>
                <w:szCs w:val="18"/>
                <w:lang w:eastAsia="en-GB"/>
              </w:rPr>
            </w:pPr>
          </w:p>
        </w:tc>
      </w:tr>
      <w:tr w:rsidR="00C75D94" w:rsidRPr="00A61689" w14:paraId="2F613B3D" w14:textId="77777777" w:rsidTr="00653B70">
        <w:trPr>
          <w:trHeight w:val="300"/>
          <w:jc w:val="center"/>
        </w:trPr>
        <w:tc>
          <w:tcPr>
            <w:tcW w:w="203" w:type="dxa"/>
            <w:tcBorders>
              <w:top w:val="nil"/>
              <w:left w:val="single" w:sz="2" w:space="0" w:color="002060"/>
              <w:bottom w:val="nil"/>
              <w:right w:val="nil"/>
            </w:tcBorders>
            <w:shd w:val="clear" w:color="auto" w:fill="C45911"/>
            <w:hideMark/>
          </w:tcPr>
          <w:p w14:paraId="33E1D1D8"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nil"/>
              <w:right w:val="single" w:sz="2" w:space="0" w:color="002060"/>
            </w:tcBorders>
            <w:shd w:val="clear" w:color="auto" w:fill="auto"/>
            <w:hideMark/>
          </w:tcPr>
          <w:p w14:paraId="793C175E"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Clinical Directorate Academic Leads </w:t>
            </w:r>
          </w:p>
        </w:tc>
        <w:tc>
          <w:tcPr>
            <w:tcW w:w="277" w:type="dxa"/>
            <w:tcBorders>
              <w:top w:val="nil"/>
              <w:left w:val="single" w:sz="2" w:space="0" w:color="002060"/>
              <w:bottom w:val="nil"/>
              <w:right w:val="nil"/>
            </w:tcBorders>
          </w:tcPr>
          <w:p w14:paraId="1159716E"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r w:rsidR="00C75D94" w:rsidRPr="00A61689" w14:paraId="49FA403B" w14:textId="77777777" w:rsidTr="00653B70">
        <w:trPr>
          <w:trHeight w:val="300"/>
          <w:jc w:val="center"/>
        </w:trPr>
        <w:tc>
          <w:tcPr>
            <w:tcW w:w="203" w:type="dxa"/>
            <w:tcBorders>
              <w:top w:val="nil"/>
              <w:left w:val="single" w:sz="2" w:space="0" w:color="002060"/>
              <w:bottom w:val="single" w:sz="2" w:space="0" w:color="002060"/>
              <w:right w:val="nil"/>
            </w:tcBorders>
            <w:shd w:val="clear" w:color="auto" w:fill="C45911"/>
            <w:hideMark/>
          </w:tcPr>
          <w:p w14:paraId="402A686E"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w:t>
            </w:r>
          </w:p>
        </w:tc>
        <w:tc>
          <w:tcPr>
            <w:tcW w:w="3208" w:type="dxa"/>
            <w:tcBorders>
              <w:top w:val="nil"/>
              <w:left w:val="nil"/>
              <w:bottom w:val="single" w:sz="2" w:space="0" w:color="002060"/>
              <w:right w:val="single" w:sz="2" w:space="0" w:color="002060"/>
            </w:tcBorders>
            <w:shd w:val="clear" w:color="auto" w:fill="auto"/>
            <w:hideMark/>
          </w:tcPr>
          <w:p w14:paraId="35F51290" w14:textId="77777777" w:rsidR="00C75D94" w:rsidRPr="00A61689" w:rsidRDefault="00C75D94" w:rsidP="00C75D94">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Director Clinical Trials Unit </w:t>
            </w:r>
          </w:p>
        </w:tc>
        <w:tc>
          <w:tcPr>
            <w:tcW w:w="277" w:type="dxa"/>
            <w:tcBorders>
              <w:top w:val="nil"/>
              <w:left w:val="single" w:sz="2" w:space="0" w:color="002060"/>
              <w:bottom w:val="nil"/>
              <w:right w:val="nil"/>
            </w:tcBorders>
          </w:tcPr>
          <w:p w14:paraId="15D5E68C" w14:textId="77777777" w:rsidR="00C75D94" w:rsidRPr="00A61689" w:rsidRDefault="00C75D94" w:rsidP="00C75D94">
            <w:pPr>
              <w:snapToGrid w:val="0"/>
              <w:spacing w:after="0" w:line="240" w:lineRule="auto"/>
              <w:textAlignment w:val="baseline"/>
              <w:rPr>
                <w:rFonts w:ascii="Calibri" w:eastAsia="Times New Roman" w:hAnsi="Calibri" w:cs="Calibri"/>
                <w:sz w:val="18"/>
                <w:szCs w:val="18"/>
                <w:lang w:eastAsia="en-GB"/>
              </w:rPr>
            </w:pPr>
          </w:p>
        </w:tc>
      </w:tr>
    </w:tbl>
    <w:p w14:paraId="3A7B44C9" w14:textId="77777777" w:rsidR="006D0C32" w:rsidRDefault="006D0C32" w:rsidP="613CCAE9">
      <w:pPr>
        <w:rPr>
          <w:rFonts w:eastAsiaTheme="minorEastAsia"/>
          <w:szCs w:val="24"/>
        </w:rPr>
      </w:pPr>
    </w:p>
    <w:tbl>
      <w:tblPr>
        <w:tblW w:w="7939" w:type="dxa"/>
        <w:jc w:val="center"/>
        <w:tblCellMar>
          <w:left w:w="28" w:type="dxa"/>
          <w:right w:w="28" w:type="dxa"/>
        </w:tblCellMar>
        <w:tblLook w:val="04A0" w:firstRow="1" w:lastRow="0" w:firstColumn="1" w:lastColumn="0" w:noHBand="0" w:noVBand="1"/>
      </w:tblPr>
      <w:tblGrid>
        <w:gridCol w:w="284"/>
        <w:gridCol w:w="3686"/>
        <w:gridCol w:w="284"/>
        <w:gridCol w:w="283"/>
        <w:gridCol w:w="3402"/>
      </w:tblGrid>
      <w:tr w:rsidR="00653B70" w:rsidRPr="00A61689" w14:paraId="426B1A30" w14:textId="77777777" w:rsidTr="00653B70">
        <w:trPr>
          <w:trHeight w:val="300"/>
          <w:jc w:val="center"/>
        </w:trPr>
        <w:tc>
          <w:tcPr>
            <w:tcW w:w="284" w:type="dxa"/>
            <w:tcBorders>
              <w:top w:val="single" w:sz="2" w:space="0" w:color="002060"/>
              <w:left w:val="single" w:sz="2" w:space="0" w:color="002060"/>
            </w:tcBorders>
            <w:shd w:val="clear" w:color="auto" w:fill="385623" w:themeFill="accent6" w:themeFillShade="80"/>
            <w:vAlign w:val="center"/>
            <w:hideMark/>
          </w:tcPr>
          <w:p w14:paraId="3D3E5FBD"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top w:val="single" w:sz="2" w:space="0" w:color="002060"/>
              <w:right w:val="single" w:sz="2" w:space="0" w:color="002060"/>
            </w:tcBorders>
            <w:shd w:val="clear" w:color="auto" w:fill="auto"/>
            <w:vAlign w:val="center"/>
            <w:hideMark/>
          </w:tcPr>
          <w:p w14:paraId="1CEBAE14"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385623"/>
                <w:lang w:eastAsia="en-GB"/>
              </w:rPr>
              <w:t>BRC Executive Committee</w:t>
            </w:r>
            <w:r w:rsidRPr="00A61689">
              <w:rPr>
                <w:rFonts w:ascii="Calibri" w:eastAsia="Times New Roman" w:hAnsi="Calibri" w:cs="Calibri"/>
                <w:color w:val="385623"/>
                <w:lang w:eastAsia="en-GB"/>
              </w:rPr>
              <w:t> </w:t>
            </w:r>
          </w:p>
        </w:tc>
        <w:tc>
          <w:tcPr>
            <w:tcW w:w="284" w:type="dxa"/>
            <w:tcBorders>
              <w:left w:val="single" w:sz="2" w:space="0" w:color="002060"/>
              <w:right w:val="single" w:sz="2" w:space="0" w:color="002060"/>
            </w:tcBorders>
            <w:vAlign w:val="center"/>
          </w:tcPr>
          <w:p w14:paraId="1881F5A2"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lang w:eastAsia="en-GB"/>
              </w:rPr>
            </w:pPr>
          </w:p>
        </w:tc>
        <w:tc>
          <w:tcPr>
            <w:tcW w:w="283" w:type="dxa"/>
            <w:tcBorders>
              <w:top w:val="single" w:sz="2" w:space="0" w:color="002060"/>
              <w:left w:val="single" w:sz="2" w:space="0" w:color="002060"/>
            </w:tcBorders>
            <w:shd w:val="clear" w:color="auto" w:fill="2F5496" w:themeFill="accent1" w:themeFillShade="BF"/>
            <w:vAlign w:val="center"/>
          </w:tcPr>
          <w:p w14:paraId="4CB8FC73"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lang w:eastAsia="en-GB"/>
              </w:rPr>
            </w:pPr>
          </w:p>
        </w:tc>
        <w:tc>
          <w:tcPr>
            <w:tcW w:w="3402" w:type="dxa"/>
            <w:tcBorders>
              <w:top w:val="single" w:sz="2" w:space="0" w:color="002060"/>
              <w:right w:val="single" w:sz="2" w:space="0" w:color="002060"/>
            </w:tcBorders>
            <w:vAlign w:val="center"/>
          </w:tcPr>
          <w:p w14:paraId="6FB9B53F"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lang w:eastAsia="en-GB"/>
              </w:rPr>
            </w:pPr>
            <w:r w:rsidRPr="009D5FBA">
              <w:rPr>
                <w:rFonts w:ascii="Calibri" w:eastAsia="Times New Roman" w:hAnsi="Calibri" w:cs="Calibri"/>
                <w:b/>
                <w:bCs/>
                <w:color w:val="2F5496" w:themeColor="accent1" w:themeShade="BF"/>
                <w:lang w:eastAsia="en-GB"/>
              </w:rPr>
              <w:t>CRF Management Committee</w:t>
            </w:r>
          </w:p>
        </w:tc>
      </w:tr>
      <w:tr w:rsidR="00653B70" w:rsidRPr="00A61689" w14:paraId="3C152B38" w14:textId="77777777" w:rsidTr="00653B70">
        <w:trPr>
          <w:trHeight w:val="293"/>
          <w:jc w:val="center"/>
        </w:trPr>
        <w:tc>
          <w:tcPr>
            <w:tcW w:w="284" w:type="dxa"/>
            <w:tcBorders>
              <w:left w:val="single" w:sz="2" w:space="0" w:color="002060"/>
            </w:tcBorders>
            <w:shd w:val="clear" w:color="auto" w:fill="385623" w:themeFill="accent6" w:themeFillShade="80"/>
            <w:vAlign w:val="center"/>
            <w:hideMark/>
          </w:tcPr>
          <w:p w14:paraId="21D87749"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right w:val="single" w:sz="2" w:space="0" w:color="002060"/>
            </w:tcBorders>
            <w:shd w:val="clear" w:color="auto" w:fill="auto"/>
            <w:vAlign w:val="center"/>
            <w:hideMark/>
          </w:tcPr>
          <w:p w14:paraId="0864E8D1"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385623"/>
                <w:sz w:val="18"/>
                <w:szCs w:val="18"/>
                <w:lang w:eastAsia="en-GB"/>
              </w:rPr>
              <w:t>BRC Director</w:t>
            </w:r>
            <w:r w:rsidRPr="00A61689">
              <w:rPr>
                <w:rFonts w:ascii="Calibri" w:eastAsia="Times New Roman" w:hAnsi="Calibri" w:cs="Calibri"/>
                <w:color w:val="385623"/>
                <w:sz w:val="18"/>
                <w:szCs w:val="18"/>
                <w:lang w:eastAsia="en-GB"/>
              </w:rPr>
              <w:t> </w:t>
            </w:r>
          </w:p>
        </w:tc>
        <w:tc>
          <w:tcPr>
            <w:tcW w:w="284" w:type="dxa"/>
            <w:tcBorders>
              <w:left w:val="single" w:sz="2" w:space="0" w:color="002060"/>
              <w:right w:val="single" w:sz="2" w:space="0" w:color="002060"/>
            </w:tcBorders>
            <w:vAlign w:val="center"/>
          </w:tcPr>
          <w:p w14:paraId="22443D5E"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p>
        </w:tc>
        <w:tc>
          <w:tcPr>
            <w:tcW w:w="283" w:type="dxa"/>
            <w:tcBorders>
              <w:left w:val="single" w:sz="2" w:space="0" w:color="002060"/>
            </w:tcBorders>
            <w:shd w:val="clear" w:color="auto" w:fill="2F5496" w:themeFill="accent1" w:themeFillShade="BF"/>
            <w:vAlign w:val="center"/>
          </w:tcPr>
          <w:p w14:paraId="2EF315C4"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p>
        </w:tc>
        <w:tc>
          <w:tcPr>
            <w:tcW w:w="3402" w:type="dxa"/>
            <w:tcBorders>
              <w:right w:val="single" w:sz="2" w:space="0" w:color="002060"/>
            </w:tcBorders>
            <w:vAlign w:val="center"/>
          </w:tcPr>
          <w:p w14:paraId="3E96D925" w14:textId="77777777" w:rsidR="00653B70" w:rsidRPr="001D7B9F"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r w:rsidRPr="001D7B9F">
              <w:rPr>
                <w:rStyle w:val="normaltextrun"/>
                <w:rFonts w:ascii="Calibri" w:hAnsi="Calibri" w:cs="Calibri"/>
                <w:b/>
                <w:bCs/>
                <w:color w:val="2F5496"/>
                <w:sz w:val="18"/>
                <w:szCs w:val="18"/>
              </w:rPr>
              <w:t>CRF Director</w:t>
            </w:r>
            <w:r w:rsidRPr="001D7B9F">
              <w:rPr>
                <w:rStyle w:val="eop"/>
                <w:rFonts w:ascii="Calibri" w:hAnsi="Calibri" w:cs="Calibri"/>
                <w:color w:val="2F5496"/>
                <w:sz w:val="18"/>
                <w:szCs w:val="18"/>
              </w:rPr>
              <w:t> </w:t>
            </w:r>
          </w:p>
        </w:tc>
      </w:tr>
      <w:tr w:rsidR="00653B70" w:rsidRPr="00A61689" w14:paraId="3BA3C41F" w14:textId="77777777" w:rsidTr="00653B70">
        <w:trPr>
          <w:trHeight w:val="293"/>
          <w:jc w:val="center"/>
        </w:trPr>
        <w:tc>
          <w:tcPr>
            <w:tcW w:w="284" w:type="dxa"/>
            <w:vMerge w:val="restart"/>
            <w:tcBorders>
              <w:left w:val="single" w:sz="2" w:space="0" w:color="002060"/>
            </w:tcBorders>
            <w:shd w:val="clear" w:color="auto" w:fill="385623" w:themeFill="accent6" w:themeFillShade="80"/>
            <w:vAlign w:val="center"/>
            <w:hideMark/>
          </w:tcPr>
          <w:p w14:paraId="1327E7D3"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vMerge w:val="restart"/>
            <w:tcBorders>
              <w:right w:val="single" w:sz="2" w:space="0" w:color="002060"/>
            </w:tcBorders>
            <w:shd w:val="clear" w:color="auto" w:fill="auto"/>
            <w:vAlign w:val="center"/>
            <w:hideMark/>
          </w:tcPr>
          <w:p w14:paraId="7CF55361"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Regius Professor of Physic (University of Cambridge) </w:t>
            </w:r>
          </w:p>
        </w:tc>
        <w:tc>
          <w:tcPr>
            <w:tcW w:w="284" w:type="dxa"/>
            <w:vMerge w:val="restart"/>
            <w:tcBorders>
              <w:left w:val="single" w:sz="2" w:space="0" w:color="002060"/>
              <w:right w:val="single" w:sz="2" w:space="0" w:color="002060"/>
            </w:tcBorders>
            <w:vAlign w:val="center"/>
          </w:tcPr>
          <w:p w14:paraId="6A8CA64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Merge w:val="restart"/>
            <w:tcBorders>
              <w:left w:val="single" w:sz="2" w:space="0" w:color="002060"/>
            </w:tcBorders>
            <w:shd w:val="clear" w:color="auto" w:fill="2F5496" w:themeFill="accent1" w:themeFillShade="BF"/>
            <w:vAlign w:val="center"/>
          </w:tcPr>
          <w:p w14:paraId="30D2C263"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20782157" w14:textId="77777777" w:rsidR="00653B70" w:rsidRPr="001D7B9F" w:rsidRDefault="00653B70" w:rsidP="00653B70">
            <w:pPr>
              <w:snapToGrid w:val="0"/>
              <w:spacing w:after="0" w:line="240" w:lineRule="auto"/>
              <w:textAlignment w:val="baseline"/>
              <w:rPr>
                <w:rFonts w:ascii="Calibri" w:eastAsia="Times New Roman" w:hAnsi="Calibri" w:cs="Calibri"/>
                <w:sz w:val="18"/>
                <w:szCs w:val="18"/>
                <w:lang w:eastAsia="en-GB"/>
              </w:rPr>
            </w:pPr>
            <w:r w:rsidRPr="001D7B9F">
              <w:rPr>
                <w:rStyle w:val="normaltextrun"/>
                <w:rFonts w:ascii="Calibri" w:hAnsi="Calibri" w:cs="Calibri"/>
                <w:sz w:val="18"/>
                <w:szCs w:val="18"/>
              </w:rPr>
              <w:t>CRF co-director</w:t>
            </w:r>
            <w:r w:rsidRPr="001D7B9F">
              <w:rPr>
                <w:rStyle w:val="eop"/>
                <w:rFonts w:ascii="Calibri" w:hAnsi="Calibri" w:cs="Calibri"/>
                <w:sz w:val="18"/>
                <w:szCs w:val="18"/>
              </w:rPr>
              <w:t> </w:t>
            </w:r>
          </w:p>
        </w:tc>
      </w:tr>
      <w:tr w:rsidR="00653B70" w:rsidRPr="00A61689" w14:paraId="5D846506" w14:textId="77777777" w:rsidTr="00653B70">
        <w:trPr>
          <w:trHeight w:val="293"/>
          <w:jc w:val="center"/>
        </w:trPr>
        <w:tc>
          <w:tcPr>
            <w:tcW w:w="284" w:type="dxa"/>
            <w:vMerge/>
            <w:tcBorders>
              <w:left w:val="single" w:sz="2" w:space="0" w:color="002060"/>
            </w:tcBorders>
            <w:shd w:val="clear" w:color="auto" w:fill="385623" w:themeFill="accent6" w:themeFillShade="80"/>
            <w:vAlign w:val="center"/>
          </w:tcPr>
          <w:p w14:paraId="14A7B7F9" w14:textId="77777777" w:rsidR="00653B70" w:rsidRPr="00A61689" w:rsidRDefault="00653B70" w:rsidP="00653B70">
            <w:pPr>
              <w:snapToGrid w:val="0"/>
              <w:spacing w:after="0" w:line="240" w:lineRule="auto"/>
              <w:textAlignment w:val="baseline"/>
              <w:rPr>
                <w:rFonts w:ascii="Calibri" w:eastAsia="Times New Roman" w:hAnsi="Calibri" w:cs="Calibri"/>
                <w:lang w:eastAsia="en-GB"/>
              </w:rPr>
            </w:pPr>
          </w:p>
        </w:tc>
        <w:tc>
          <w:tcPr>
            <w:tcW w:w="3686" w:type="dxa"/>
            <w:vMerge/>
            <w:tcBorders>
              <w:right w:val="single" w:sz="2" w:space="0" w:color="002060"/>
            </w:tcBorders>
            <w:shd w:val="clear" w:color="auto" w:fill="auto"/>
            <w:vAlign w:val="center"/>
          </w:tcPr>
          <w:p w14:paraId="014995B7"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4" w:type="dxa"/>
            <w:vMerge/>
            <w:tcBorders>
              <w:left w:val="single" w:sz="2" w:space="0" w:color="002060"/>
              <w:right w:val="single" w:sz="2" w:space="0" w:color="002060"/>
            </w:tcBorders>
            <w:vAlign w:val="center"/>
          </w:tcPr>
          <w:p w14:paraId="7F01412D"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Merge/>
            <w:tcBorders>
              <w:left w:val="single" w:sz="2" w:space="0" w:color="002060"/>
            </w:tcBorders>
            <w:shd w:val="clear" w:color="auto" w:fill="2F5496" w:themeFill="accent1" w:themeFillShade="BF"/>
            <w:vAlign w:val="center"/>
          </w:tcPr>
          <w:p w14:paraId="6E2E6849"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0563B787" w14:textId="77777777" w:rsidR="00653B70" w:rsidRPr="001D7B9F" w:rsidRDefault="00653B70" w:rsidP="00653B70">
            <w:pPr>
              <w:snapToGrid w:val="0"/>
              <w:spacing w:after="0" w:line="240" w:lineRule="auto"/>
              <w:textAlignment w:val="baseline"/>
              <w:rPr>
                <w:rStyle w:val="normaltextrun"/>
                <w:rFonts w:ascii="Calibri" w:hAnsi="Calibri" w:cs="Calibri"/>
                <w:sz w:val="18"/>
                <w:szCs w:val="18"/>
              </w:rPr>
            </w:pPr>
            <w:r w:rsidRPr="001D7B9F">
              <w:rPr>
                <w:rStyle w:val="normaltextrun"/>
                <w:rFonts w:ascii="Calibri" w:hAnsi="Calibri" w:cs="Calibri"/>
                <w:sz w:val="18"/>
                <w:szCs w:val="18"/>
              </w:rPr>
              <w:t>Director of Operations</w:t>
            </w:r>
            <w:r w:rsidRPr="001D7B9F">
              <w:rPr>
                <w:rStyle w:val="eop"/>
                <w:rFonts w:ascii="Calibri" w:hAnsi="Calibri" w:cs="Calibri"/>
                <w:sz w:val="18"/>
                <w:szCs w:val="18"/>
              </w:rPr>
              <w:t> </w:t>
            </w:r>
          </w:p>
        </w:tc>
      </w:tr>
      <w:tr w:rsidR="00653B70" w:rsidRPr="00A61689" w14:paraId="58B95CF7" w14:textId="77777777" w:rsidTr="00653B70">
        <w:trPr>
          <w:trHeight w:val="293"/>
          <w:jc w:val="center"/>
        </w:trPr>
        <w:tc>
          <w:tcPr>
            <w:tcW w:w="284" w:type="dxa"/>
            <w:tcBorders>
              <w:left w:val="single" w:sz="2" w:space="0" w:color="002060"/>
            </w:tcBorders>
            <w:shd w:val="clear" w:color="auto" w:fill="385623" w:themeFill="accent6" w:themeFillShade="80"/>
            <w:vAlign w:val="center"/>
            <w:hideMark/>
          </w:tcPr>
          <w:p w14:paraId="3B246CC0"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right w:val="single" w:sz="2" w:space="0" w:color="002060"/>
            </w:tcBorders>
            <w:shd w:val="clear" w:color="auto" w:fill="auto"/>
            <w:vAlign w:val="center"/>
            <w:hideMark/>
          </w:tcPr>
          <w:p w14:paraId="7F6CC5DB" w14:textId="77777777" w:rsidR="00653B70" w:rsidRPr="00103B23" w:rsidRDefault="00653B70" w:rsidP="00653B70">
            <w:pPr>
              <w:snapToGrid w:val="0"/>
              <w:spacing w:after="0" w:line="240" w:lineRule="auto"/>
              <w:textAlignment w:val="baseline"/>
              <w:rPr>
                <w:rFonts w:ascii="Segoe UI" w:eastAsia="Times New Roman" w:hAnsi="Segoe UI" w:cs="Segoe UI"/>
                <w:b/>
                <w:bCs/>
                <w:sz w:val="18"/>
                <w:szCs w:val="18"/>
                <w:lang w:eastAsia="en-GB"/>
              </w:rPr>
            </w:pPr>
            <w:r w:rsidRPr="00103B23">
              <w:rPr>
                <w:rFonts w:ascii="Calibri" w:eastAsia="Times New Roman" w:hAnsi="Calibri" w:cs="Calibri"/>
                <w:b/>
                <w:bCs/>
                <w:color w:val="C45911" w:themeColor="accent2" w:themeShade="BF"/>
                <w:sz w:val="18"/>
                <w:szCs w:val="18"/>
                <w:lang w:eastAsia="en-GB"/>
              </w:rPr>
              <w:t>CUH Director of Research </w:t>
            </w:r>
          </w:p>
        </w:tc>
        <w:tc>
          <w:tcPr>
            <w:tcW w:w="284" w:type="dxa"/>
            <w:tcBorders>
              <w:left w:val="single" w:sz="2" w:space="0" w:color="002060"/>
              <w:right w:val="single" w:sz="2" w:space="0" w:color="002060"/>
            </w:tcBorders>
            <w:vAlign w:val="center"/>
          </w:tcPr>
          <w:p w14:paraId="0AEF6709"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left w:val="single" w:sz="2" w:space="0" w:color="002060"/>
            </w:tcBorders>
            <w:shd w:val="clear" w:color="auto" w:fill="2F5496" w:themeFill="accent1" w:themeFillShade="BF"/>
            <w:vAlign w:val="center"/>
          </w:tcPr>
          <w:p w14:paraId="1D507D24"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33DDA2C0" w14:textId="77777777" w:rsidR="00653B70" w:rsidRPr="001D7B9F" w:rsidRDefault="00653B70" w:rsidP="00653B70">
            <w:pPr>
              <w:snapToGrid w:val="0"/>
              <w:spacing w:after="0" w:line="240" w:lineRule="auto"/>
              <w:textAlignment w:val="baseline"/>
              <w:rPr>
                <w:rFonts w:ascii="Calibri" w:eastAsia="Times New Roman" w:hAnsi="Calibri" w:cs="Calibri"/>
                <w:sz w:val="18"/>
                <w:szCs w:val="18"/>
                <w:lang w:eastAsia="en-GB"/>
              </w:rPr>
            </w:pPr>
            <w:r w:rsidRPr="001D7B9F">
              <w:rPr>
                <w:rStyle w:val="normaltextrun"/>
                <w:rFonts w:ascii="Calibri" w:hAnsi="Calibri" w:cs="Calibri"/>
                <w:sz w:val="18"/>
                <w:szCs w:val="18"/>
              </w:rPr>
              <w:t>Director of HLRI</w:t>
            </w:r>
            <w:r w:rsidRPr="001D7B9F">
              <w:rPr>
                <w:rStyle w:val="eop"/>
                <w:rFonts w:ascii="Calibri" w:hAnsi="Calibri" w:cs="Calibri"/>
                <w:sz w:val="18"/>
                <w:szCs w:val="18"/>
              </w:rPr>
              <w:t> </w:t>
            </w:r>
          </w:p>
        </w:tc>
      </w:tr>
      <w:tr w:rsidR="00653B70" w:rsidRPr="00A61689" w14:paraId="5F36DCFD" w14:textId="77777777" w:rsidTr="00653B70">
        <w:trPr>
          <w:trHeight w:val="293"/>
          <w:jc w:val="center"/>
        </w:trPr>
        <w:tc>
          <w:tcPr>
            <w:tcW w:w="284" w:type="dxa"/>
            <w:tcBorders>
              <w:left w:val="single" w:sz="2" w:space="0" w:color="002060"/>
            </w:tcBorders>
            <w:shd w:val="clear" w:color="auto" w:fill="385623" w:themeFill="accent6" w:themeFillShade="80"/>
            <w:vAlign w:val="center"/>
            <w:hideMark/>
          </w:tcPr>
          <w:p w14:paraId="5A3058EE"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right w:val="single" w:sz="2" w:space="0" w:color="002060"/>
            </w:tcBorders>
            <w:shd w:val="clear" w:color="auto" w:fill="auto"/>
            <w:vAlign w:val="center"/>
            <w:hideMark/>
          </w:tcPr>
          <w:p w14:paraId="0BD07D34"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CUHP CEO </w:t>
            </w:r>
          </w:p>
        </w:tc>
        <w:tc>
          <w:tcPr>
            <w:tcW w:w="284" w:type="dxa"/>
            <w:tcBorders>
              <w:left w:val="single" w:sz="2" w:space="0" w:color="002060"/>
              <w:right w:val="single" w:sz="2" w:space="0" w:color="002060"/>
            </w:tcBorders>
            <w:vAlign w:val="center"/>
          </w:tcPr>
          <w:p w14:paraId="585FE617"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left w:val="single" w:sz="2" w:space="0" w:color="002060"/>
            </w:tcBorders>
            <w:shd w:val="clear" w:color="auto" w:fill="2F5496" w:themeFill="accent1" w:themeFillShade="BF"/>
            <w:vAlign w:val="center"/>
          </w:tcPr>
          <w:p w14:paraId="720AF504"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2966938A" w14:textId="77777777" w:rsidR="00653B70" w:rsidRPr="001D7B9F" w:rsidRDefault="00653B70" w:rsidP="00653B70">
            <w:pPr>
              <w:snapToGrid w:val="0"/>
              <w:spacing w:after="0" w:line="240" w:lineRule="auto"/>
              <w:textAlignment w:val="baseline"/>
              <w:rPr>
                <w:rFonts w:ascii="Calibri" w:eastAsia="Times New Roman" w:hAnsi="Calibri" w:cs="Calibri"/>
                <w:sz w:val="18"/>
                <w:szCs w:val="18"/>
                <w:lang w:eastAsia="en-GB"/>
              </w:rPr>
            </w:pPr>
            <w:r w:rsidRPr="001D7B9F">
              <w:rPr>
                <w:rStyle w:val="normaltextrun"/>
                <w:rFonts w:ascii="Calibri" w:hAnsi="Calibri" w:cs="Calibri"/>
                <w:sz w:val="18"/>
                <w:szCs w:val="18"/>
              </w:rPr>
              <w:t>CRF manager x 2</w:t>
            </w:r>
            <w:r w:rsidRPr="001D7B9F">
              <w:rPr>
                <w:rStyle w:val="eop"/>
                <w:rFonts w:ascii="Calibri" w:hAnsi="Calibri" w:cs="Calibri"/>
                <w:sz w:val="18"/>
                <w:szCs w:val="18"/>
              </w:rPr>
              <w:t> </w:t>
            </w:r>
          </w:p>
        </w:tc>
      </w:tr>
      <w:tr w:rsidR="00653B70" w:rsidRPr="00A61689" w14:paraId="4A4389A4" w14:textId="77777777" w:rsidTr="00653B70">
        <w:trPr>
          <w:trHeight w:val="293"/>
          <w:jc w:val="center"/>
        </w:trPr>
        <w:tc>
          <w:tcPr>
            <w:tcW w:w="284" w:type="dxa"/>
            <w:vMerge w:val="restart"/>
            <w:tcBorders>
              <w:left w:val="single" w:sz="2" w:space="0" w:color="002060"/>
            </w:tcBorders>
            <w:shd w:val="clear" w:color="auto" w:fill="385623" w:themeFill="accent6" w:themeFillShade="80"/>
            <w:vAlign w:val="center"/>
            <w:hideMark/>
          </w:tcPr>
          <w:p w14:paraId="56C8B72A"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vMerge w:val="restart"/>
            <w:tcBorders>
              <w:right w:val="single" w:sz="2" w:space="0" w:color="002060"/>
            </w:tcBorders>
            <w:shd w:val="clear" w:color="auto" w:fill="auto"/>
            <w:vAlign w:val="center"/>
            <w:hideMark/>
          </w:tcPr>
          <w:p w14:paraId="6D27BD9E"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Director of Organisational Affairs (University of Cambridge, School of Clinical Medicine) </w:t>
            </w:r>
          </w:p>
        </w:tc>
        <w:tc>
          <w:tcPr>
            <w:tcW w:w="284" w:type="dxa"/>
            <w:vMerge w:val="restart"/>
            <w:tcBorders>
              <w:left w:val="single" w:sz="2" w:space="0" w:color="002060"/>
              <w:right w:val="single" w:sz="2" w:space="0" w:color="002060"/>
            </w:tcBorders>
            <w:vAlign w:val="center"/>
          </w:tcPr>
          <w:p w14:paraId="28A23DCD"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Merge w:val="restart"/>
            <w:tcBorders>
              <w:left w:val="single" w:sz="2" w:space="0" w:color="002060"/>
            </w:tcBorders>
            <w:shd w:val="clear" w:color="auto" w:fill="2F5496" w:themeFill="accent1" w:themeFillShade="BF"/>
            <w:vAlign w:val="center"/>
          </w:tcPr>
          <w:p w14:paraId="7329AE6C"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211553FB" w14:textId="77777777" w:rsidR="00653B70" w:rsidRPr="001D7B9F" w:rsidRDefault="00653B70" w:rsidP="00653B70">
            <w:pPr>
              <w:snapToGrid w:val="0"/>
              <w:spacing w:after="0" w:line="240" w:lineRule="auto"/>
              <w:textAlignment w:val="baseline"/>
              <w:rPr>
                <w:rFonts w:ascii="Calibri" w:eastAsia="Times New Roman" w:hAnsi="Calibri" w:cs="Calibri"/>
                <w:sz w:val="18"/>
                <w:szCs w:val="18"/>
                <w:lang w:eastAsia="en-GB"/>
              </w:rPr>
            </w:pPr>
            <w:r w:rsidRPr="001D7B9F">
              <w:rPr>
                <w:rStyle w:val="normaltextrun"/>
                <w:rFonts w:ascii="Calibri" w:hAnsi="Calibri" w:cs="Calibri"/>
                <w:sz w:val="18"/>
                <w:szCs w:val="18"/>
              </w:rPr>
              <w:t>Matrons x 3</w:t>
            </w:r>
            <w:r w:rsidRPr="001D7B9F">
              <w:rPr>
                <w:rStyle w:val="eop"/>
                <w:rFonts w:ascii="Calibri" w:hAnsi="Calibri" w:cs="Calibri"/>
                <w:sz w:val="18"/>
                <w:szCs w:val="18"/>
              </w:rPr>
              <w:t> </w:t>
            </w:r>
          </w:p>
        </w:tc>
      </w:tr>
      <w:tr w:rsidR="00653B70" w:rsidRPr="00A61689" w14:paraId="77E42CD1" w14:textId="77777777" w:rsidTr="00653B70">
        <w:trPr>
          <w:trHeight w:val="293"/>
          <w:jc w:val="center"/>
        </w:trPr>
        <w:tc>
          <w:tcPr>
            <w:tcW w:w="284" w:type="dxa"/>
            <w:vMerge/>
            <w:tcBorders>
              <w:left w:val="single" w:sz="2" w:space="0" w:color="002060"/>
            </w:tcBorders>
            <w:shd w:val="clear" w:color="auto" w:fill="385623" w:themeFill="accent6" w:themeFillShade="80"/>
            <w:vAlign w:val="center"/>
          </w:tcPr>
          <w:p w14:paraId="1C044108" w14:textId="77777777" w:rsidR="00653B70" w:rsidRPr="00A61689" w:rsidRDefault="00653B70" w:rsidP="00653B70">
            <w:pPr>
              <w:snapToGrid w:val="0"/>
              <w:spacing w:after="0" w:line="240" w:lineRule="auto"/>
              <w:textAlignment w:val="baseline"/>
              <w:rPr>
                <w:rFonts w:ascii="Calibri" w:eastAsia="Times New Roman" w:hAnsi="Calibri" w:cs="Calibri"/>
                <w:lang w:eastAsia="en-GB"/>
              </w:rPr>
            </w:pPr>
          </w:p>
        </w:tc>
        <w:tc>
          <w:tcPr>
            <w:tcW w:w="3686" w:type="dxa"/>
            <w:vMerge/>
            <w:tcBorders>
              <w:right w:val="single" w:sz="2" w:space="0" w:color="002060"/>
            </w:tcBorders>
            <w:shd w:val="clear" w:color="auto" w:fill="auto"/>
            <w:vAlign w:val="center"/>
          </w:tcPr>
          <w:p w14:paraId="6A3F8B52"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4" w:type="dxa"/>
            <w:vMerge/>
            <w:tcBorders>
              <w:left w:val="single" w:sz="2" w:space="0" w:color="002060"/>
              <w:right w:val="single" w:sz="2" w:space="0" w:color="002060"/>
            </w:tcBorders>
            <w:vAlign w:val="center"/>
          </w:tcPr>
          <w:p w14:paraId="22D0CA91"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Merge/>
            <w:tcBorders>
              <w:left w:val="single" w:sz="2" w:space="0" w:color="002060"/>
            </w:tcBorders>
            <w:shd w:val="clear" w:color="auto" w:fill="2F5496" w:themeFill="accent1" w:themeFillShade="BF"/>
            <w:vAlign w:val="center"/>
          </w:tcPr>
          <w:p w14:paraId="3EF7E73B"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476E9202" w14:textId="77777777" w:rsidR="00653B70" w:rsidRPr="001D7B9F" w:rsidRDefault="00653B70" w:rsidP="00653B70">
            <w:pPr>
              <w:snapToGrid w:val="0"/>
              <w:spacing w:after="0" w:line="240" w:lineRule="auto"/>
              <w:textAlignment w:val="baseline"/>
              <w:rPr>
                <w:rStyle w:val="normaltextrun"/>
                <w:rFonts w:ascii="Calibri" w:hAnsi="Calibri" w:cs="Calibri"/>
                <w:sz w:val="18"/>
                <w:szCs w:val="18"/>
              </w:rPr>
            </w:pPr>
            <w:r w:rsidRPr="001D7B9F">
              <w:rPr>
                <w:rStyle w:val="normaltextrun"/>
                <w:rFonts w:ascii="Calibri" w:hAnsi="Calibri" w:cs="Calibri"/>
                <w:sz w:val="18"/>
                <w:szCs w:val="18"/>
              </w:rPr>
              <w:t>Workforce development lead</w:t>
            </w:r>
            <w:r w:rsidRPr="001D7B9F">
              <w:rPr>
                <w:rStyle w:val="eop"/>
                <w:rFonts w:ascii="Calibri" w:hAnsi="Calibri" w:cs="Calibri"/>
                <w:sz w:val="18"/>
                <w:szCs w:val="18"/>
              </w:rPr>
              <w:t> </w:t>
            </w:r>
          </w:p>
        </w:tc>
      </w:tr>
      <w:tr w:rsidR="00653B70" w:rsidRPr="00A61689" w14:paraId="6265E29D" w14:textId="77777777" w:rsidTr="00653B70">
        <w:trPr>
          <w:trHeight w:val="293"/>
          <w:jc w:val="center"/>
        </w:trPr>
        <w:tc>
          <w:tcPr>
            <w:tcW w:w="284" w:type="dxa"/>
            <w:tcBorders>
              <w:left w:val="single" w:sz="2" w:space="0" w:color="002060"/>
            </w:tcBorders>
            <w:shd w:val="clear" w:color="auto" w:fill="385623" w:themeFill="accent6" w:themeFillShade="80"/>
            <w:vAlign w:val="center"/>
            <w:hideMark/>
          </w:tcPr>
          <w:p w14:paraId="079842D1"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right w:val="single" w:sz="2" w:space="0" w:color="002060"/>
            </w:tcBorders>
            <w:shd w:val="clear" w:color="auto" w:fill="auto"/>
            <w:vAlign w:val="center"/>
            <w:hideMark/>
          </w:tcPr>
          <w:p w14:paraId="77480D2F"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0070C0"/>
                <w:sz w:val="18"/>
                <w:szCs w:val="18"/>
                <w:lang w:eastAsia="en-GB"/>
              </w:rPr>
              <w:t>CRF Director</w:t>
            </w:r>
            <w:r w:rsidRPr="00A61689">
              <w:rPr>
                <w:rFonts w:ascii="Calibri" w:eastAsia="Times New Roman" w:hAnsi="Calibri" w:cs="Calibri"/>
                <w:color w:val="0070C0"/>
                <w:sz w:val="18"/>
                <w:szCs w:val="18"/>
                <w:lang w:eastAsia="en-GB"/>
              </w:rPr>
              <w:t> </w:t>
            </w:r>
          </w:p>
        </w:tc>
        <w:tc>
          <w:tcPr>
            <w:tcW w:w="284" w:type="dxa"/>
            <w:tcBorders>
              <w:left w:val="single" w:sz="2" w:space="0" w:color="002060"/>
              <w:right w:val="single" w:sz="2" w:space="0" w:color="002060"/>
            </w:tcBorders>
            <w:vAlign w:val="center"/>
          </w:tcPr>
          <w:p w14:paraId="222ECC4C" w14:textId="77777777" w:rsidR="00653B70" w:rsidRPr="00A61689" w:rsidRDefault="00653B70" w:rsidP="00653B70">
            <w:pPr>
              <w:snapToGrid w:val="0"/>
              <w:spacing w:after="0" w:line="240" w:lineRule="auto"/>
              <w:textAlignment w:val="baseline"/>
              <w:rPr>
                <w:rFonts w:ascii="Calibri" w:eastAsia="Times New Roman" w:hAnsi="Calibri" w:cs="Calibri"/>
                <w:b/>
                <w:bCs/>
                <w:color w:val="0070C0"/>
                <w:sz w:val="18"/>
                <w:szCs w:val="18"/>
                <w:lang w:eastAsia="en-GB"/>
              </w:rPr>
            </w:pPr>
          </w:p>
        </w:tc>
        <w:tc>
          <w:tcPr>
            <w:tcW w:w="283" w:type="dxa"/>
            <w:tcBorders>
              <w:left w:val="single" w:sz="2" w:space="0" w:color="002060"/>
            </w:tcBorders>
            <w:shd w:val="clear" w:color="auto" w:fill="2F5496" w:themeFill="accent1" w:themeFillShade="BF"/>
            <w:vAlign w:val="center"/>
          </w:tcPr>
          <w:p w14:paraId="78603BC6" w14:textId="77777777" w:rsidR="00653B70" w:rsidRPr="00A61689" w:rsidRDefault="00653B70" w:rsidP="00653B70">
            <w:pPr>
              <w:snapToGrid w:val="0"/>
              <w:spacing w:after="0" w:line="240" w:lineRule="auto"/>
              <w:textAlignment w:val="baseline"/>
              <w:rPr>
                <w:rFonts w:ascii="Calibri" w:eastAsia="Times New Roman" w:hAnsi="Calibri" w:cs="Calibri"/>
                <w:b/>
                <w:bCs/>
                <w:color w:val="0070C0"/>
                <w:sz w:val="18"/>
                <w:szCs w:val="18"/>
                <w:lang w:eastAsia="en-GB"/>
              </w:rPr>
            </w:pPr>
          </w:p>
        </w:tc>
        <w:tc>
          <w:tcPr>
            <w:tcW w:w="3402" w:type="dxa"/>
            <w:tcBorders>
              <w:right w:val="single" w:sz="2" w:space="0" w:color="002060"/>
            </w:tcBorders>
            <w:vAlign w:val="center"/>
          </w:tcPr>
          <w:p w14:paraId="1EE215AA" w14:textId="77777777" w:rsidR="00653B70" w:rsidRPr="001D7B9F" w:rsidRDefault="00653B70" w:rsidP="00653B70">
            <w:pPr>
              <w:snapToGrid w:val="0"/>
              <w:spacing w:after="0" w:line="240" w:lineRule="auto"/>
              <w:textAlignment w:val="baseline"/>
              <w:rPr>
                <w:rFonts w:ascii="Calibri" w:eastAsia="Times New Roman" w:hAnsi="Calibri" w:cs="Calibri"/>
                <w:b/>
                <w:bCs/>
                <w:color w:val="0070C0"/>
                <w:sz w:val="18"/>
                <w:szCs w:val="18"/>
                <w:lang w:eastAsia="en-GB"/>
              </w:rPr>
            </w:pPr>
            <w:r w:rsidRPr="001D7B9F">
              <w:rPr>
                <w:rStyle w:val="normaltextrun"/>
                <w:rFonts w:ascii="Calibri" w:hAnsi="Calibri" w:cs="Calibri"/>
                <w:sz w:val="18"/>
                <w:szCs w:val="18"/>
              </w:rPr>
              <w:t xml:space="preserve">PPI </w:t>
            </w:r>
            <w:proofErr w:type="gramStart"/>
            <w:r w:rsidRPr="001D7B9F">
              <w:rPr>
                <w:rStyle w:val="normaltextrun"/>
                <w:rFonts w:ascii="Calibri" w:hAnsi="Calibri" w:cs="Calibri"/>
                <w:sz w:val="18"/>
                <w:szCs w:val="18"/>
              </w:rPr>
              <w:t>lead</w:t>
            </w:r>
            <w:proofErr w:type="gramEnd"/>
            <w:r w:rsidRPr="001D7B9F">
              <w:rPr>
                <w:rStyle w:val="eop"/>
                <w:rFonts w:ascii="Calibri" w:hAnsi="Calibri" w:cs="Calibri"/>
                <w:sz w:val="18"/>
                <w:szCs w:val="18"/>
              </w:rPr>
              <w:t> </w:t>
            </w:r>
          </w:p>
        </w:tc>
      </w:tr>
      <w:tr w:rsidR="00653B70" w:rsidRPr="00A61689" w14:paraId="2C1FD036" w14:textId="77777777" w:rsidTr="00653B70">
        <w:trPr>
          <w:trHeight w:val="293"/>
          <w:jc w:val="center"/>
        </w:trPr>
        <w:tc>
          <w:tcPr>
            <w:tcW w:w="284" w:type="dxa"/>
            <w:vMerge w:val="restart"/>
            <w:tcBorders>
              <w:left w:val="single" w:sz="2" w:space="0" w:color="002060"/>
            </w:tcBorders>
            <w:shd w:val="clear" w:color="auto" w:fill="385623" w:themeFill="accent6" w:themeFillShade="80"/>
            <w:vAlign w:val="center"/>
            <w:hideMark/>
          </w:tcPr>
          <w:p w14:paraId="79B3824A"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vMerge w:val="restart"/>
            <w:tcBorders>
              <w:right w:val="single" w:sz="2" w:space="0" w:color="002060"/>
            </w:tcBorders>
            <w:shd w:val="clear" w:color="auto" w:fill="auto"/>
            <w:vAlign w:val="center"/>
            <w:hideMark/>
          </w:tcPr>
          <w:p w14:paraId="769A483E"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Director of The Healthcare Improvement Studies Institute </w:t>
            </w:r>
          </w:p>
        </w:tc>
        <w:tc>
          <w:tcPr>
            <w:tcW w:w="284" w:type="dxa"/>
            <w:vMerge w:val="restart"/>
            <w:tcBorders>
              <w:left w:val="single" w:sz="2" w:space="0" w:color="002060"/>
              <w:right w:val="single" w:sz="2" w:space="0" w:color="002060"/>
            </w:tcBorders>
            <w:vAlign w:val="center"/>
          </w:tcPr>
          <w:p w14:paraId="17D25A01"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Merge w:val="restart"/>
            <w:tcBorders>
              <w:left w:val="single" w:sz="2" w:space="0" w:color="002060"/>
            </w:tcBorders>
            <w:shd w:val="clear" w:color="auto" w:fill="2F5496" w:themeFill="accent1" w:themeFillShade="BF"/>
            <w:vAlign w:val="center"/>
          </w:tcPr>
          <w:p w14:paraId="7BD385FE"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7CC852DD" w14:textId="77777777" w:rsidR="00653B70" w:rsidRPr="001D7B9F" w:rsidRDefault="00653B70" w:rsidP="00653B70">
            <w:pPr>
              <w:snapToGrid w:val="0"/>
              <w:spacing w:after="0" w:line="240" w:lineRule="auto"/>
              <w:textAlignment w:val="baseline"/>
              <w:rPr>
                <w:rFonts w:ascii="Calibri" w:eastAsia="Times New Roman" w:hAnsi="Calibri" w:cs="Calibri"/>
                <w:sz w:val="18"/>
                <w:szCs w:val="18"/>
                <w:lang w:eastAsia="en-GB"/>
              </w:rPr>
            </w:pPr>
            <w:r w:rsidRPr="001D7B9F">
              <w:rPr>
                <w:rStyle w:val="normaltextrun"/>
                <w:rFonts w:ascii="Calibri" w:hAnsi="Calibri" w:cs="Calibri"/>
                <w:sz w:val="18"/>
                <w:szCs w:val="18"/>
              </w:rPr>
              <w:t>Operations manager</w:t>
            </w:r>
            <w:r w:rsidRPr="001D7B9F">
              <w:rPr>
                <w:rStyle w:val="eop"/>
                <w:rFonts w:ascii="Calibri" w:hAnsi="Calibri" w:cs="Calibri"/>
                <w:sz w:val="18"/>
                <w:szCs w:val="18"/>
              </w:rPr>
              <w:t> </w:t>
            </w:r>
          </w:p>
        </w:tc>
      </w:tr>
      <w:tr w:rsidR="00653B70" w:rsidRPr="00A61689" w14:paraId="4EEA5D50" w14:textId="77777777" w:rsidTr="00653B70">
        <w:trPr>
          <w:trHeight w:val="293"/>
          <w:jc w:val="center"/>
        </w:trPr>
        <w:tc>
          <w:tcPr>
            <w:tcW w:w="284" w:type="dxa"/>
            <w:vMerge/>
            <w:tcBorders>
              <w:left w:val="single" w:sz="2" w:space="0" w:color="002060"/>
            </w:tcBorders>
            <w:shd w:val="clear" w:color="auto" w:fill="385623" w:themeFill="accent6" w:themeFillShade="80"/>
            <w:vAlign w:val="center"/>
          </w:tcPr>
          <w:p w14:paraId="5B837F0F" w14:textId="77777777" w:rsidR="00653B70" w:rsidRPr="00A61689" w:rsidRDefault="00653B70" w:rsidP="00653B70">
            <w:pPr>
              <w:snapToGrid w:val="0"/>
              <w:spacing w:after="0" w:line="240" w:lineRule="auto"/>
              <w:textAlignment w:val="baseline"/>
              <w:rPr>
                <w:rFonts w:ascii="Calibri" w:eastAsia="Times New Roman" w:hAnsi="Calibri" w:cs="Calibri"/>
                <w:lang w:eastAsia="en-GB"/>
              </w:rPr>
            </w:pPr>
          </w:p>
        </w:tc>
        <w:tc>
          <w:tcPr>
            <w:tcW w:w="3686" w:type="dxa"/>
            <w:vMerge/>
            <w:tcBorders>
              <w:right w:val="single" w:sz="2" w:space="0" w:color="002060"/>
            </w:tcBorders>
            <w:shd w:val="clear" w:color="auto" w:fill="auto"/>
            <w:vAlign w:val="center"/>
          </w:tcPr>
          <w:p w14:paraId="5EAE3B5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4" w:type="dxa"/>
            <w:vMerge/>
            <w:tcBorders>
              <w:left w:val="single" w:sz="2" w:space="0" w:color="002060"/>
              <w:right w:val="single" w:sz="2" w:space="0" w:color="002060"/>
            </w:tcBorders>
            <w:vAlign w:val="center"/>
          </w:tcPr>
          <w:p w14:paraId="5D26563C"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Merge/>
            <w:tcBorders>
              <w:left w:val="single" w:sz="2" w:space="0" w:color="002060"/>
            </w:tcBorders>
            <w:shd w:val="clear" w:color="auto" w:fill="2F5496" w:themeFill="accent1" w:themeFillShade="BF"/>
            <w:vAlign w:val="center"/>
          </w:tcPr>
          <w:p w14:paraId="22C72466"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4CCC2669" w14:textId="77777777" w:rsidR="00653B70" w:rsidRPr="001D7B9F" w:rsidRDefault="00653B70" w:rsidP="00653B70">
            <w:pPr>
              <w:snapToGrid w:val="0"/>
              <w:spacing w:after="0" w:line="240" w:lineRule="auto"/>
              <w:textAlignment w:val="baseline"/>
              <w:rPr>
                <w:rStyle w:val="normaltextrun"/>
                <w:rFonts w:ascii="Calibri" w:hAnsi="Calibri" w:cs="Calibri"/>
                <w:sz w:val="18"/>
                <w:szCs w:val="18"/>
              </w:rPr>
            </w:pPr>
            <w:r w:rsidRPr="001D7B9F">
              <w:rPr>
                <w:rStyle w:val="normaltextrun"/>
                <w:rFonts w:ascii="Calibri" w:hAnsi="Calibri" w:cs="Calibri"/>
                <w:sz w:val="18"/>
                <w:szCs w:val="18"/>
              </w:rPr>
              <w:t>Quality assurance manager</w:t>
            </w:r>
            <w:r w:rsidRPr="001D7B9F">
              <w:rPr>
                <w:rStyle w:val="eop"/>
                <w:rFonts w:ascii="Calibri" w:hAnsi="Calibri" w:cs="Calibri"/>
                <w:sz w:val="18"/>
                <w:szCs w:val="18"/>
              </w:rPr>
              <w:t> </w:t>
            </w:r>
          </w:p>
        </w:tc>
      </w:tr>
      <w:tr w:rsidR="00653B70" w:rsidRPr="00A61689" w14:paraId="49A8BE1C" w14:textId="77777777" w:rsidTr="00653B70">
        <w:trPr>
          <w:trHeight w:val="293"/>
          <w:jc w:val="center"/>
        </w:trPr>
        <w:tc>
          <w:tcPr>
            <w:tcW w:w="284" w:type="dxa"/>
            <w:tcBorders>
              <w:left w:val="single" w:sz="2" w:space="0" w:color="002060"/>
              <w:bottom w:val="single" w:sz="2" w:space="0" w:color="002060"/>
            </w:tcBorders>
            <w:shd w:val="clear" w:color="auto" w:fill="385623" w:themeFill="accent6" w:themeFillShade="80"/>
            <w:vAlign w:val="center"/>
            <w:hideMark/>
          </w:tcPr>
          <w:p w14:paraId="100AB7BB"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bottom w:val="single" w:sz="2" w:space="0" w:color="002060"/>
              <w:right w:val="single" w:sz="2" w:space="0" w:color="002060"/>
            </w:tcBorders>
            <w:shd w:val="clear" w:color="auto" w:fill="auto"/>
            <w:vAlign w:val="center"/>
            <w:hideMark/>
          </w:tcPr>
          <w:p w14:paraId="06374978"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Two public members </w:t>
            </w:r>
          </w:p>
        </w:tc>
        <w:tc>
          <w:tcPr>
            <w:tcW w:w="284" w:type="dxa"/>
            <w:tcBorders>
              <w:left w:val="single" w:sz="2" w:space="0" w:color="002060"/>
              <w:right w:val="single" w:sz="2" w:space="0" w:color="002060"/>
            </w:tcBorders>
            <w:vAlign w:val="center"/>
          </w:tcPr>
          <w:p w14:paraId="120A2D7B"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left w:val="single" w:sz="2" w:space="0" w:color="002060"/>
            </w:tcBorders>
            <w:shd w:val="clear" w:color="auto" w:fill="2F5496" w:themeFill="accent1" w:themeFillShade="BF"/>
            <w:vAlign w:val="center"/>
          </w:tcPr>
          <w:p w14:paraId="2B7F7398"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538252A1" w14:textId="77777777" w:rsidR="00653B70" w:rsidRPr="001D7B9F" w:rsidRDefault="00653B70" w:rsidP="00653B70">
            <w:pPr>
              <w:snapToGrid w:val="0"/>
              <w:spacing w:after="0" w:line="240" w:lineRule="auto"/>
              <w:textAlignment w:val="baseline"/>
              <w:rPr>
                <w:rFonts w:ascii="Calibri" w:eastAsia="Times New Roman" w:hAnsi="Calibri" w:cs="Calibri"/>
                <w:sz w:val="18"/>
                <w:szCs w:val="18"/>
                <w:lang w:eastAsia="en-GB"/>
              </w:rPr>
            </w:pPr>
            <w:r w:rsidRPr="001D7B9F">
              <w:rPr>
                <w:rStyle w:val="normaltextrun"/>
                <w:rFonts w:ascii="Calibri" w:hAnsi="Calibri" w:cs="Calibri"/>
                <w:sz w:val="18"/>
                <w:szCs w:val="18"/>
              </w:rPr>
              <w:t>Experimental medicines and industry lead</w:t>
            </w:r>
            <w:r w:rsidRPr="001D7B9F">
              <w:rPr>
                <w:rStyle w:val="eop"/>
                <w:rFonts w:ascii="Calibri" w:hAnsi="Calibri" w:cs="Calibri"/>
                <w:sz w:val="18"/>
                <w:szCs w:val="18"/>
              </w:rPr>
              <w:t> </w:t>
            </w:r>
          </w:p>
        </w:tc>
      </w:tr>
      <w:tr w:rsidR="00653B70" w:rsidRPr="00A61689" w14:paraId="04BC27A2" w14:textId="77777777" w:rsidTr="00653B70">
        <w:trPr>
          <w:trHeight w:val="293"/>
          <w:jc w:val="center"/>
        </w:trPr>
        <w:tc>
          <w:tcPr>
            <w:tcW w:w="284" w:type="dxa"/>
            <w:tcBorders>
              <w:top w:val="single" w:sz="2" w:space="0" w:color="002060"/>
              <w:bottom w:val="single" w:sz="2" w:space="0" w:color="002060"/>
            </w:tcBorders>
            <w:shd w:val="clear" w:color="auto" w:fill="auto"/>
            <w:vAlign w:val="center"/>
            <w:hideMark/>
          </w:tcPr>
          <w:p w14:paraId="699206EB"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top w:val="single" w:sz="2" w:space="0" w:color="002060"/>
              <w:bottom w:val="single" w:sz="2" w:space="0" w:color="002060"/>
            </w:tcBorders>
            <w:shd w:val="clear" w:color="auto" w:fill="auto"/>
            <w:vAlign w:val="center"/>
            <w:hideMark/>
          </w:tcPr>
          <w:p w14:paraId="222061E7"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284" w:type="dxa"/>
            <w:tcBorders>
              <w:right w:val="single" w:sz="2" w:space="0" w:color="002060"/>
            </w:tcBorders>
            <w:vAlign w:val="center"/>
          </w:tcPr>
          <w:p w14:paraId="4F58B069" w14:textId="77777777" w:rsidR="00653B70" w:rsidRPr="00A61689" w:rsidRDefault="00653B70" w:rsidP="00653B70">
            <w:pPr>
              <w:snapToGrid w:val="0"/>
              <w:spacing w:after="0" w:line="240" w:lineRule="auto"/>
              <w:textAlignment w:val="baseline"/>
              <w:rPr>
                <w:rFonts w:ascii="Calibri" w:eastAsia="Times New Roman" w:hAnsi="Calibri" w:cs="Calibri"/>
                <w:lang w:eastAsia="en-GB"/>
              </w:rPr>
            </w:pPr>
          </w:p>
        </w:tc>
        <w:tc>
          <w:tcPr>
            <w:tcW w:w="283" w:type="dxa"/>
            <w:tcBorders>
              <w:left w:val="single" w:sz="2" w:space="0" w:color="002060"/>
              <w:bottom w:val="single" w:sz="2" w:space="0" w:color="002060"/>
            </w:tcBorders>
            <w:shd w:val="clear" w:color="auto" w:fill="2F5496" w:themeFill="accent1" w:themeFillShade="BF"/>
            <w:vAlign w:val="center"/>
          </w:tcPr>
          <w:p w14:paraId="18748FA7" w14:textId="77777777" w:rsidR="00653B70" w:rsidRPr="00A61689" w:rsidRDefault="00653B70" w:rsidP="00653B70">
            <w:pPr>
              <w:snapToGrid w:val="0"/>
              <w:spacing w:after="0" w:line="240" w:lineRule="auto"/>
              <w:textAlignment w:val="baseline"/>
              <w:rPr>
                <w:rFonts w:ascii="Calibri" w:eastAsia="Times New Roman" w:hAnsi="Calibri" w:cs="Calibri"/>
                <w:lang w:eastAsia="en-GB"/>
              </w:rPr>
            </w:pPr>
          </w:p>
        </w:tc>
        <w:tc>
          <w:tcPr>
            <w:tcW w:w="3402" w:type="dxa"/>
            <w:tcBorders>
              <w:bottom w:val="single" w:sz="2" w:space="0" w:color="002060"/>
              <w:right w:val="single" w:sz="2" w:space="0" w:color="002060"/>
            </w:tcBorders>
            <w:vAlign w:val="center"/>
          </w:tcPr>
          <w:p w14:paraId="4AB7B589" w14:textId="77777777" w:rsidR="00653B70" w:rsidRPr="001D7B9F" w:rsidRDefault="00653B70" w:rsidP="00653B70">
            <w:pPr>
              <w:snapToGrid w:val="0"/>
              <w:spacing w:after="0" w:line="240" w:lineRule="auto"/>
              <w:textAlignment w:val="baseline"/>
              <w:rPr>
                <w:rFonts w:ascii="Calibri" w:eastAsia="Times New Roman" w:hAnsi="Calibri" w:cs="Calibri"/>
                <w:sz w:val="18"/>
                <w:szCs w:val="18"/>
                <w:lang w:eastAsia="en-GB"/>
              </w:rPr>
            </w:pPr>
            <w:r w:rsidRPr="001D7B9F">
              <w:rPr>
                <w:rStyle w:val="normaltextrun"/>
                <w:rFonts w:ascii="Calibri" w:hAnsi="Calibri" w:cs="Calibri"/>
                <w:sz w:val="18"/>
                <w:szCs w:val="18"/>
              </w:rPr>
              <w:t>Ward team leaders</w:t>
            </w:r>
            <w:r w:rsidRPr="001D7B9F">
              <w:rPr>
                <w:rStyle w:val="eop"/>
                <w:rFonts w:ascii="Calibri" w:hAnsi="Calibri" w:cs="Calibri"/>
                <w:sz w:val="18"/>
                <w:szCs w:val="18"/>
              </w:rPr>
              <w:t> </w:t>
            </w:r>
          </w:p>
        </w:tc>
      </w:tr>
      <w:tr w:rsidR="00653B70" w:rsidRPr="00A61689" w14:paraId="7FCB73D3" w14:textId="77777777" w:rsidTr="00653B70">
        <w:trPr>
          <w:trHeight w:val="300"/>
          <w:jc w:val="center"/>
        </w:trPr>
        <w:tc>
          <w:tcPr>
            <w:tcW w:w="284" w:type="dxa"/>
            <w:tcBorders>
              <w:top w:val="single" w:sz="2" w:space="0" w:color="002060"/>
              <w:left w:val="single" w:sz="2" w:space="0" w:color="002060"/>
            </w:tcBorders>
            <w:shd w:val="clear" w:color="auto" w:fill="538135"/>
            <w:vAlign w:val="center"/>
            <w:hideMark/>
          </w:tcPr>
          <w:p w14:paraId="414923AE"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lang w:eastAsia="en-GB"/>
              </w:rPr>
              <w:t> </w:t>
            </w:r>
          </w:p>
        </w:tc>
        <w:tc>
          <w:tcPr>
            <w:tcW w:w="3686" w:type="dxa"/>
            <w:tcBorders>
              <w:top w:val="single" w:sz="2" w:space="0" w:color="002060"/>
              <w:right w:val="single" w:sz="2" w:space="0" w:color="002060"/>
            </w:tcBorders>
            <w:shd w:val="clear" w:color="auto" w:fill="auto"/>
            <w:vAlign w:val="center"/>
            <w:hideMark/>
          </w:tcPr>
          <w:p w14:paraId="2DEA9C09"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538135"/>
                <w:lang w:eastAsia="en-GB"/>
              </w:rPr>
              <w:t>BRC Steering Group</w:t>
            </w:r>
            <w:r w:rsidRPr="00A61689">
              <w:rPr>
                <w:rFonts w:ascii="Calibri" w:eastAsia="Times New Roman" w:hAnsi="Calibri" w:cs="Calibri"/>
                <w:color w:val="538135"/>
                <w:lang w:eastAsia="en-GB"/>
              </w:rPr>
              <w:t> </w:t>
            </w:r>
          </w:p>
        </w:tc>
        <w:tc>
          <w:tcPr>
            <w:tcW w:w="284" w:type="dxa"/>
            <w:tcBorders>
              <w:left w:val="single" w:sz="2" w:space="0" w:color="002060"/>
            </w:tcBorders>
            <w:vAlign w:val="center"/>
          </w:tcPr>
          <w:p w14:paraId="1C70C63C" w14:textId="77777777" w:rsidR="00653B70" w:rsidRPr="00A61689" w:rsidRDefault="00653B70" w:rsidP="00653B70">
            <w:pPr>
              <w:snapToGrid w:val="0"/>
              <w:spacing w:after="0" w:line="240" w:lineRule="auto"/>
              <w:textAlignment w:val="baseline"/>
              <w:rPr>
                <w:rFonts w:ascii="Calibri" w:eastAsia="Times New Roman" w:hAnsi="Calibri" w:cs="Calibri"/>
                <w:b/>
                <w:bCs/>
                <w:color w:val="538135"/>
                <w:lang w:eastAsia="en-GB"/>
              </w:rPr>
            </w:pPr>
          </w:p>
        </w:tc>
        <w:tc>
          <w:tcPr>
            <w:tcW w:w="283" w:type="dxa"/>
            <w:tcBorders>
              <w:top w:val="single" w:sz="2" w:space="0" w:color="002060"/>
              <w:bottom w:val="single" w:sz="2" w:space="0" w:color="002060"/>
            </w:tcBorders>
            <w:shd w:val="clear" w:color="auto" w:fill="auto"/>
            <w:vAlign w:val="center"/>
          </w:tcPr>
          <w:p w14:paraId="2D71B1C8" w14:textId="77777777" w:rsidR="00653B70" w:rsidRPr="00A61689" w:rsidRDefault="00653B70" w:rsidP="00653B70">
            <w:pPr>
              <w:snapToGrid w:val="0"/>
              <w:spacing w:after="0" w:line="240" w:lineRule="auto"/>
              <w:textAlignment w:val="baseline"/>
              <w:rPr>
                <w:rFonts w:ascii="Calibri" w:eastAsia="Times New Roman" w:hAnsi="Calibri" w:cs="Calibri"/>
                <w:b/>
                <w:bCs/>
                <w:color w:val="538135"/>
                <w:lang w:eastAsia="en-GB"/>
              </w:rPr>
            </w:pPr>
          </w:p>
        </w:tc>
        <w:tc>
          <w:tcPr>
            <w:tcW w:w="3402" w:type="dxa"/>
            <w:tcBorders>
              <w:top w:val="single" w:sz="2" w:space="0" w:color="002060"/>
              <w:bottom w:val="single" w:sz="2" w:space="0" w:color="002060"/>
            </w:tcBorders>
            <w:vAlign w:val="center"/>
          </w:tcPr>
          <w:p w14:paraId="7DBE1228" w14:textId="77777777" w:rsidR="00653B70" w:rsidRPr="001D7B9F" w:rsidRDefault="00653B70" w:rsidP="00653B70">
            <w:pPr>
              <w:snapToGrid w:val="0"/>
              <w:spacing w:after="0" w:line="240" w:lineRule="auto"/>
              <w:textAlignment w:val="baseline"/>
              <w:rPr>
                <w:rFonts w:ascii="Calibri" w:eastAsia="Times New Roman" w:hAnsi="Calibri" w:cs="Calibri"/>
                <w:b/>
                <w:bCs/>
                <w:color w:val="538135"/>
                <w:sz w:val="18"/>
                <w:szCs w:val="18"/>
                <w:lang w:eastAsia="en-GB"/>
              </w:rPr>
            </w:pPr>
          </w:p>
        </w:tc>
      </w:tr>
      <w:tr w:rsidR="00653B70" w:rsidRPr="00A61689" w14:paraId="1F0862AA" w14:textId="77777777" w:rsidTr="00653B70">
        <w:trPr>
          <w:trHeight w:val="300"/>
          <w:jc w:val="center"/>
        </w:trPr>
        <w:tc>
          <w:tcPr>
            <w:tcW w:w="284" w:type="dxa"/>
            <w:tcBorders>
              <w:left w:val="single" w:sz="2" w:space="0" w:color="002060"/>
            </w:tcBorders>
            <w:shd w:val="clear" w:color="auto" w:fill="538135"/>
            <w:vAlign w:val="center"/>
            <w:hideMark/>
          </w:tcPr>
          <w:p w14:paraId="3B276A0D"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721C4D0F"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385623"/>
                <w:sz w:val="18"/>
                <w:szCs w:val="18"/>
                <w:lang w:eastAsia="en-GB"/>
              </w:rPr>
              <w:t>BRC Director</w:t>
            </w:r>
            <w:r w:rsidRPr="00A61689">
              <w:rPr>
                <w:rFonts w:ascii="Calibri" w:eastAsia="Times New Roman" w:hAnsi="Calibri" w:cs="Calibri"/>
                <w:color w:val="385623"/>
                <w:sz w:val="18"/>
                <w:szCs w:val="18"/>
                <w:lang w:eastAsia="en-GB"/>
              </w:rPr>
              <w:t> </w:t>
            </w:r>
          </w:p>
        </w:tc>
        <w:tc>
          <w:tcPr>
            <w:tcW w:w="284" w:type="dxa"/>
            <w:tcBorders>
              <w:left w:val="single" w:sz="2" w:space="0" w:color="002060"/>
              <w:right w:val="single" w:sz="2" w:space="0" w:color="002060"/>
            </w:tcBorders>
            <w:vAlign w:val="center"/>
          </w:tcPr>
          <w:p w14:paraId="42C53E92"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p>
        </w:tc>
        <w:tc>
          <w:tcPr>
            <w:tcW w:w="283" w:type="dxa"/>
            <w:tcBorders>
              <w:top w:val="single" w:sz="2" w:space="0" w:color="002060"/>
              <w:left w:val="single" w:sz="2" w:space="0" w:color="002060"/>
            </w:tcBorders>
            <w:shd w:val="clear" w:color="auto" w:fill="00B0F0"/>
            <w:vAlign w:val="center"/>
          </w:tcPr>
          <w:p w14:paraId="23FE4646"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p>
        </w:tc>
        <w:tc>
          <w:tcPr>
            <w:tcW w:w="3402" w:type="dxa"/>
            <w:tcBorders>
              <w:top w:val="single" w:sz="2" w:space="0" w:color="002060"/>
              <w:right w:val="single" w:sz="2" w:space="0" w:color="002060"/>
            </w:tcBorders>
            <w:vAlign w:val="center"/>
          </w:tcPr>
          <w:p w14:paraId="6CDAC019" w14:textId="77777777" w:rsidR="00653B70" w:rsidRPr="001D7B9F"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r w:rsidRPr="00C07290">
              <w:rPr>
                <w:rFonts w:ascii="Calibri" w:eastAsia="Times New Roman" w:hAnsi="Calibri" w:cs="Calibri"/>
                <w:b/>
                <w:bCs/>
                <w:color w:val="2E74B5" w:themeColor="accent5" w:themeShade="BF"/>
                <w:sz w:val="20"/>
                <w:szCs w:val="20"/>
                <w:lang w:eastAsia="en-GB"/>
              </w:rPr>
              <w:t>CRF PPI/EDI Research Champions</w:t>
            </w:r>
          </w:p>
        </w:tc>
      </w:tr>
      <w:tr w:rsidR="00653B70" w:rsidRPr="00A61689" w14:paraId="07750E06" w14:textId="77777777" w:rsidTr="00653B70">
        <w:trPr>
          <w:trHeight w:val="300"/>
          <w:jc w:val="center"/>
        </w:trPr>
        <w:tc>
          <w:tcPr>
            <w:tcW w:w="284" w:type="dxa"/>
            <w:tcBorders>
              <w:left w:val="single" w:sz="2" w:space="0" w:color="002060"/>
            </w:tcBorders>
            <w:shd w:val="clear" w:color="auto" w:fill="538135"/>
            <w:vAlign w:val="center"/>
            <w:hideMark/>
          </w:tcPr>
          <w:p w14:paraId="1FBDD6AC"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50E13FD4"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Regius Professor of Physic (University of Cambridge) </w:t>
            </w:r>
          </w:p>
        </w:tc>
        <w:tc>
          <w:tcPr>
            <w:tcW w:w="284" w:type="dxa"/>
            <w:tcBorders>
              <w:left w:val="single" w:sz="2" w:space="0" w:color="002060"/>
              <w:right w:val="single" w:sz="2" w:space="0" w:color="002060"/>
            </w:tcBorders>
            <w:vAlign w:val="center"/>
          </w:tcPr>
          <w:p w14:paraId="6C5A7C75"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left w:val="single" w:sz="2" w:space="0" w:color="002060"/>
            </w:tcBorders>
            <w:shd w:val="clear" w:color="auto" w:fill="00B0F0"/>
            <w:vAlign w:val="center"/>
          </w:tcPr>
          <w:p w14:paraId="6665898A"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605A68D8" w14:textId="77777777" w:rsidR="00653B70" w:rsidRPr="00C07290" w:rsidRDefault="00653B70" w:rsidP="00653B70">
            <w:pPr>
              <w:snapToGrid w:val="0"/>
              <w:spacing w:after="0" w:line="240" w:lineRule="auto"/>
              <w:textAlignment w:val="baseline"/>
              <w:rPr>
                <w:rFonts w:ascii="Calibri" w:eastAsia="Times New Roman" w:hAnsi="Calibri" w:cs="Calibri"/>
                <w:b/>
                <w:bCs/>
                <w:sz w:val="18"/>
                <w:szCs w:val="18"/>
                <w:lang w:eastAsia="en-GB"/>
              </w:rPr>
            </w:pPr>
            <w:r w:rsidRPr="00C07290">
              <w:rPr>
                <w:rFonts w:ascii="Calibri" w:eastAsia="Times New Roman" w:hAnsi="Calibri" w:cs="Calibri"/>
                <w:b/>
                <w:bCs/>
                <w:color w:val="2E74B5" w:themeColor="accent5" w:themeShade="BF"/>
                <w:sz w:val="18"/>
                <w:szCs w:val="18"/>
                <w:lang w:eastAsia="en-GB"/>
              </w:rPr>
              <w:t>CRF PPI Lead</w:t>
            </w:r>
          </w:p>
        </w:tc>
      </w:tr>
      <w:tr w:rsidR="00653B70" w:rsidRPr="00A61689" w14:paraId="0F609C3B" w14:textId="77777777" w:rsidTr="00653B70">
        <w:trPr>
          <w:trHeight w:val="300"/>
          <w:jc w:val="center"/>
        </w:trPr>
        <w:tc>
          <w:tcPr>
            <w:tcW w:w="284" w:type="dxa"/>
            <w:tcBorders>
              <w:left w:val="single" w:sz="2" w:space="0" w:color="002060"/>
            </w:tcBorders>
            <w:shd w:val="clear" w:color="auto" w:fill="538135"/>
            <w:vAlign w:val="center"/>
            <w:hideMark/>
          </w:tcPr>
          <w:p w14:paraId="30A7B0B5"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2C32CFE5"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BRC Scientific Director </w:t>
            </w:r>
          </w:p>
        </w:tc>
        <w:tc>
          <w:tcPr>
            <w:tcW w:w="284" w:type="dxa"/>
            <w:tcBorders>
              <w:left w:val="single" w:sz="2" w:space="0" w:color="002060"/>
              <w:right w:val="single" w:sz="2" w:space="0" w:color="002060"/>
            </w:tcBorders>
            <w:vAlign w:val="center"/>
          </w:tcPr>
          <w:p w14:paraId="345E4A4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left w:val="single" w:sz="2" w:space="0" w:color="002060"/>
            </w:tcBorders>
            <w:shd w:val="clear" w:color="auto" w:fill="00B0F0"/>
            <w:vAlign w:val="center"/>
          </w:tcPr>
          <w:p w14:paraId="20534CB9"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36B31605"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Representative from each CRF Unit (x7)</w:t>
            </w:r>
          </w:p>
        </w:tc>
      </w:tr>
      <w:tr w:rsidR="00653B70" w:rsidRPr="00A61689" w14:paraId="13FA8AF8" w14:textId="77777777" w:rsidTr="00653B70">
        <w:trPr>
          <w:trHeight w:val="300"/>
          <w:jc w:val="center"/>
        </w:trPr>
        <w:tc>
          <w:tcPr>
            <w:tcW w:w="284" w:type="dxa"/>
            <w:tcBorders>
              <w:left w:val="single" w:sz="2" w:space="0" w:color="002060"/>
            </w:tcBorders>
            <w:shd w:val="clear" w:color="auto" w:fill="538135"/>
            <w:vAlign w:val="center"/>
            <w:hideMark/>
          </w:tcPr>
          <w:p w14:paraId="085631D1"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6DC1E31C"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BRC Capacity Building Lead </w:t>
            </w:r>
          </w:p>
        </w:tc>
        <w:tc>
          <w:tcPr>
            <w:tcW w:w="284" w:type="dxa"/>
            <w:tcBorders>
              <w:left w:val="single" w:sz="2" w:space="0" w:color="002060"/>
              <w:right w:val="single" w:sz="2" w:space="0" w:color="002060"/>
            </w:tcBorders>
            <w:vAlign w:val="center"/>
          </w:tcPr>
          <w:p w14:paraId="42328E4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left w:val="single" w:sz="2" w:space="0" w:color="002060"/>
            </w:tcBorders>
            <w:shd w:val="clear" w:color="auto" w:fill="00B0F0"/>
            <w:vAlign w:val="center"/>
          </w:tcPr>
          <w:p w14:paraId="28880871"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right w:val="single" w:sz="2" w:space="0" w:color="002060"/>
            </w:tcBorders>
            <w:vAlign w:val="center"/>
          </w:tcPr>
          <w:p w14:paraId="05B88CB4"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Public member</w:t>
            </w:r>
          </w:p>
        </w:tc>
      </w:tr>
      <w:tr w:rsidR="00653B70" w:rsidRPr="00A61689" w14:paraId="2819CA40" w14:textId="77777777" w:rsidTr="00653B70">
        <w:trPr>
          <w:trHeight w:val="300"/>
          <w:jc w:val="center"/>
        </w:trPr>
        <w:tc>
          <w:tcPr>
            <w:tcW w:w="284" w:type="dxa"/>
            <w:tcBorders>
              <w:left w:val="single" w:sz="2" w:space="0" w:color="002060"/>
            </w:tcBorders>
            <w:shd w:val="clear" w:color="auto" w:fill="538135"/>
            <w:vAlign w:val="center"/>
            <w:hideMark/>
          </w:tcPr>
          <w:p w14:paraId="0DB1FAB4"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7FEB7E1D"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BRC Research theme leads/co-leads </w:t>
            </w:r>
          </w:p>
        </w:tc>
        <w:tc>
          <w:tcPr>
            <w:tcW w:w="284" w:type="dxa"/>
            <w:tcBorders>
              <w:left w:val="single" w:sz="2" w:space="0" w:color="002060"/>
              <w:right w:val="single" w:sz="2" w:space="0" w:color="002060"/>
            </w:tcBorders>
            <w:vAlign w:val="center"/>
          </w:tcPr>
          <w:p w14:paraId="08521D9E"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left w:val="single" w:sz="2" w:space="0" w:color="002060"/>
              <w:bottom w:val="single" w:sz="2" w:space="0" w:color="002060"/>
            </w:tcBorders>
            <w:shd w:val="clear" w:color="auto" w:fill="00B0F0"/>
            <w:vAlign w:val="center"/>
          </w:tcPr>
          <w:p w14:paraId="5146EC45"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bottom w:val="single" w:sz="2" w:space="0" w:color="002060"/>
              <w:right w:val="single" w:sz="2" w:space="0" w:color="002060"/>
            </w:tcBorders>
            <w:vAlign w:val="center"/>
          </w:tcPr>
          <w:p w14:paraId="28E303E9"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r>
              <w:rPr>
                <w:rFonts w:ascii="Calibri" w:eastAsia="Times New Roman" w:hAnsi="Calibri" w:cs="Calibri"/>
                <w:sz w:val="18"/>
                <w:szCs w:val="18"/>
                <w:lang w:eastAsia="en-GB"/>
              </w:rPr>
              <w:t>HLRI public member</w:t>
            </w:r>
          </w:p>
        </w:tc>
      </w:tr>
      <w:tr w:rsidR="00653B70" w:rsidRPr="00A61689" w14:paraId="73C9D970" w14:textId="77777777" w:rsidTr="00653B70">
        <w:trPr>
          <w:trHeight w:val="300"/>
          <w:jc w:val="center"/>
        </w:trPr>
        <w:tc>
          <w:tcPr>
            <w:tcW w:w="284" w:type="dxa"/>
            <w:tcBorders>
              <w:left w:val="single" w:sz="2" w:space="0" w:color="002060"/>
            </w:tcBorders>
            <w:shd w:val="clear" w:color="auto" w:fill="538135"/>
            <w:vAlign w:val="center"/>
            <w:hideMark/>
          </w:tcPr>
          <w:p w14:paraId="0070D378"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036D4A62" w14:textId="77777777" w:rsidR="00653B70" w:rsidRPr="00C07290" w:rsidRDefault="00653B70" w:rsidP="00653B70">
            <w:pPr>
              <w:snapToGrid w:val="0"/>
              <w:spacing w:after="0" w:line="240" w:lineRule="auto"/>
              <w:textAlignment w:val="baseline"/>
              <w:rPr>
                <w:rFonts w:ascii="Segoe UI" w:eastAsia="Times New Roman" w:hAnsi="Segoe UI" w:cs="Segoe UI"/>
                <w:b/>
                <w:bCs/>
                <w:sz w:val="18"/>
                <w:szCs w:val="18"/>
                <w:lang w:eastAsia="en-GB"/>
              </w:rPr>
            </w:pPr>
            <w:r w:rsidRPr="00C07290">
              <w:rPr>
                <w:rFonts w:ascii="Calibri" w:eastAsia="Times New Roman" w:hAnsi="Calibri" w:cs="Calibri"/>
                <w:b/>
                <w:bCs/>
                <w:color w:val="A8D08D" w:themeColor="accent6" w:themeTint="99"/>
                <w:sz w:val="18"/>
                <w:szCs w:val="18"/>
                <w:lang w:eastAsia="en-GB"/>
              </w:rPr>
              <w:t>BRC PPI Lead </w:t>
            </w:r>
          </w:p>
        </w:tc>
        <w:tc>
          <w:tcPr>
            <w:tcW w:w="284" w:type="dxa"/>
            <w:tcBorders>
              <w:left w:val="single" w:sz="2" w:space="0" w:color="002060"/>
            </w:tcBorders>
            <w:vAlign w:val="center"/>
          </w:tcPr>
          <w:p w14:paraId="12CB5664"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tcBorders>
              <w:top w:val="single" w:sz="2" w:space="0" w:color="002060"/>
            </w:tcBorders>
            <w:vAlign w:val="center"/>
          </w:tcPr>
          <w:p w14:paraId="1DBDEF9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tcBorders>
              <w:top w:val="single" w:sz="2" w:space="0" w:color="002060"/>
            </w:tcBorders>
            <w:vAlign w:val="center"/>
          </w:tcPr>
          <w:p w14:paraId="1A9C287C"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4EDC4EF3" w14:textId="77777777" w:rsidTr="00653B70">
        <w:trPr>
          <w:trHeight w:val="300"/>
          <w:jc w:val="center"/>
        </w:trPr>
        <w:tc>
          <w:tcPr>
            <w:tcW w:w="284" w:type="dxa"/>
            <w:tcBorders>
              <w:left w:val="single" w:sz="2" w:space="0" w:color="002060"/>
            </w:tcBorders>
            <w:shd w:val="clear" w:color="auto" w:fill="538135"/>
            <w:vAlign w:val="center"/>
            <w:hideMark/>
          </w:tcPr>
          <w:p w14:paraId="21A786F7"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32F16D26"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0070C0"/>
                <w:sz w:val="18"/>
                <w:szCs w:val="18"/>
                <w:lang w:eastAsia="en-GB"/>
              </w:rPr>
              <w:t>CRF Director</w:t>
            </w:r>
            <w:r w:rsidRPr="00A61689">
              <w:rPr>
                <w:rFonts w:ascii="Calibri" w:eastAsia="Times New Roman" w:hAnsi="Calibri" w:cs="Calibri"/>
                <w:color w:val="0070C0"/>
                <w:sz w:val="18"/>
                <w:szCs w:val="18"/>
                <w:lang w:eastAsia="en-GB"/>
              </w:rPr>
              <w:t> </w:t>
            </w:r>
          </w:p>
        </w:tc>
        <w:tc>
          <w:tcPr>
            <w:tcW w:w="284" w:type="dxa"/>
            <w:tcBorders>
              <w:left w:val="single" w:sz="2" w:space="0" w:color="002060"/>
            </w:tcBorders>
            <w:vAlign w:val="center"/>
          </w:tcPr>
          <w:p w14:paraId="72F52637" w14:textId="77777777" w:rsidR="00653B70" w:rsidRPr="00A61689" w:rsidRDefault="00653B70" w:rsidP="00653B70">
            <w:pPr>
              <w:snapToGrid w:val="0"/>
              <w:spacing w:after="0" w:line="240" w:lineRule="auto"/>
              <w:textAlignment w:val="baseline"/>
              <w:rPr>
                <w:rFonts w:ascii="Calibri" w:eastAsia="Times New Roman" w:hAnsi="Calibri" w:cs="Calibri"/>
                <w:b/>
                <w:bCs/>
                <w:color w:val="0070C0"/>
                <w:sz w:val="18"/>
                <w:szCs w:val="18"/>
                <w:lang w:eastAsia="en-GB"/>
              </w:rPr>
            </w:pPr>
          </w:p>
        </w:tc>
        <w:tc>
          <w:tcPr>
            <w:tcW w:w="283" w:type="dxa"/>
            <w:vAlign w:val="center"/>
          </w:tcPr>
          <w:p w14:paraId="41C7FCE6" w14:textId="77777777" w:rsidR="00653B70" w:rsidRPr="00A61689" w:rsidRDefault="00653B70" w:rsidP="00653B70">
            <w:pPr>
              <w:snapToGrid w:val="0"/>
              <w:spacing w:after="0" w:line="240" w:lineRule="auto"/>
              <w:textAlignment w:val="baseline"/>
              <w:rPr>
                <w:rFonts w:ascii="Calibri" w:eastAsia="Times New Roman" w:hAnsi="Calibri" w:cs="Calibri"/>
                <w:b/>
                <w:bCs/>
                <w:color w:val="0070C0"/>
                <w:sz w:val="18"/>
                <w:szCs w:val="18"/>
                <w:lang w:eastAsia="en-GB"/>
              </w:rPr>
            </w:pPr>
          </w:p>
        </w:tc>
        <w:tc>
          <w:tcPr>
            <w:tcW w:w="3402" w:type="dxa"/>
            <w:vAlign w:val="center"/>
          </w:tcPr>
          <w:p w14:paraId="303DD334" w14:textId="77777777" w:rsidR="00653B70" w:rsidRPr="00A61689" w:rsidRDefault="00653B70" w:rsidP="00653B70">
            <w:pPr>
              <w:snapToGrid w:val="0"/>
              <w:spacing w:after="0" w:line="240" w:lineRule="auto"/>
              <w:textAlignment w:val="baseline"/>
              <w:rPr>
                <w:rFonts w:ascii="Calibri" w:eastAsia="Times New Roman" w:hAnsi="Calibri" w:cs="Calibri"/>
                <w:b/>
                <w:bCs/>
                <w:color w:val="0070C0"/>
                <w:sz w:val="18"/>
                <w:szCs w:val="18"/>
                <w:lang w:eastAsia="en-GB"/>
              </w:rPr>
            </w:pPr>
          </w:p>
        </w:tc>
      </w:tr>
      <w:tr w:rsidR="00653B70" w:rsidRPr="00A61689" w14:paraId="6581A426" w14:textId="77777777" w:rsidTr="00653B70">
        <w:trPr>
          <w:trHeight w:val="300"/>
          <w:jc w:val="center"/>
        </w:trPr>
        <w:tc>
          <w:tcPr>
            <w:tcW w:w="284" w:type="dxa"/>
            <w:tcBorders>
              <w:left w:val="single" w:sz="2" w:space="0" w:color="002060"/>
            </w:tcBorders>
            <w:shd w:val="clear" w:color="auto" w:fill="538135"/>
            <w:vAlign w:val="center"/>
            <w:hideMark/>
          </w:tcPr>
          <w:p w14:paraId="74CDB10B"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120DDB00"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Director NIHR Applied Research Collaborative (East of England) </w:t>
            </w:r>
          </w:p>
        </w:tc>
        <w:tc>
          <w:tcPr>
            <w:tcW w:w="284" w:type="dxa"/>
            <w:tcBorders>
              <w:left w:val="single" w:sz="2" w:space="0" w:color="002060"/>
            </w:tcBorders>
            <w:vAlign w:val="center"/>
          </w:tcPr>
          <w:p w14:paraId="389746F9"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1E8A8C3C"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4432A21A"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55FA90A9" w14:textId="77777777" w:rsidTr="00653B70">
        <w:trPr>
          <w:trHeight w:val="300"/>
          <w:jc w:val="center"/>
        </w:trPr>
        <w:tc>
          <w:tcPr>
            <w:tcW w:w="284" w:type="dxa"/>
            <w:tcBorders>
              <w:left w:val="single" w:sz="2" w:space="0" w:color="002060"/>
            </w:tcBorders>
            <w:shd w:val="clear" w:color="auto" w:fill="538135"/>
            <w:vAlign w:val="center"/>
            <w:hideMark/>
          </w:tcPr>
          <w:p w14:paraId="39832471"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7719C655"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proofErr w:type="spellStart"/>
            <w:r w:rsidRPr="00A61689">
              <w:rPr>
                <w:rFonts w:ascii="Calibri" w:eastAsia="Times New Roman" w:hAnsi="Calibri" w:cs="Calibri"/>
                <w:sz w:val="18"/>
                <w:szCs w:val="18"/>
                <w:lang w:eastAsia="en-GB"/>
              </w:rPr>
              <w:t>Wellcome</w:t>
            </w:r>
            <w:proofErr w:type="spellEnd"/>
            <w:r w:rsidRPr="00A61689">
              <w:rPr>
                <w:rFonts w:ascii="Calibri" w:eastAsia="Times New Roman" w:hAnsi="Calibri" w:cs="Calibri"/>
                <w:sz w:val="18"/>
                <w:szCs w:val="18"/>
                <w:lang w:eastAsia="en-GB"/>
              </w:rPr>
              <w:t xml:space="preserve"> Genome Campus representative </w:t>
            </w:r>
          </w:p>
        </w:tc>
        <w:tc>
          <w:tcPr>
            <w:tcW w:w="284" w:type="dxa"/>
            <w:tcBorders>
              <w:left w:val="single" w:sz="2" w:space="0" w:color="002060"/>
            </w:tcBorders>
            <w:vAlign w:val="center"/>
          </w:tcPr>
          <w:p w14:paraId="32DAAF6E"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0A88CEE1"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3D753EE4"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67488F4D" w14:textId="77777777" w:rsidTr="00653B70">
        <w:trPr>
          <w:trHeight w:val="300"/>
          <w:jc w:val="center"/>
        </w:trPr>
        <w:tc>
          <w:tcPr>
            <w:tcW w:w="284" w:type="dxa"/>
            <w:tcBorders>
              <w:left w:val="single" w:sz="2" w:space="0" w:color="002060"/>
            </w:tcBorders>
            <w:shd w:val="clear" w:color="auto" w:fill="538135"/>
            <w:vAlign w:val="center"/>
            <w:hideMark/>
          </w:tcPr>
          <w:p w14:paraId="088C8973"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1281C364"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 xml:space="preserve">NIHR </w:t>
            </w:r>
            <w:proofErr w:type="spellStart"/>
            <w:r w:rsidRPr="00A61689">
              <w:rPr>
                <w:rFonts w:ascii="Calibri" w:eastAsia="Times New Roman" w:hAnsi="Calibri" w:cs="Calibri"/>
                <w:sz w:val="18"/>
                <w:szCs w:val="18"/>
                <w:lang w:eastAsia="en-GB"/>
              </w:rPr>
              <w:t>BioResource</w:t>
            </w:r>
            <w:proofErr w:type="spellEnd"/>
            <w:r w:rsidRPr="00A61689">
              <w:rPr>
                <w:rFonts w:ascii="Calibri" w:eastAsia="Times New Roman" w:hAnsi="Calibri" w:cs="Calibri"/>
                <w:sz w:val="18"/>
                <w:szCs w:val="18"/>
                <w:lang w:eastAsia="en-GB"/>
              </w:rPr>
              <w:t xml:space="preserve"> Director </w:t>
            </w:r>
          </w:p>
        </w:tc>
        <w:tc>
          <w:tcPr>
            <w:tcW w:w="284" w:type="dxa"/>
            <w:tcBorders>
              <w:left w:val="single" w:sz="2" w:space="0" w:color="002060"/>
            </w:tcBorders>
            <w:vAlign w:val="center"/>
          </w:tcPr>
          <w:p w14:paraId="1731992A"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64CD9ED2"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3F52D1D4"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5A98FB84" w14:textId="77777777" w:rsidTr="00653B70">
        <w:trPr>
          <w:trHeight w:val="300"/>
          <w:jc w:val="center"/>
        </w:trPr>
        <w:tc>
          <w:tcPr>
            <w:tcW w:w="284" w:type="dxa"/>
            <w:tcBorders>
              <w:left w:val="single" w:sz="2" w:space="0" w:color="002060"/>
              <w:bottom w:val="single" w:sz="2" w:space="0" w:color="002060"/>
            </w:tcBorders>
            <w:shd w:val="clear" w:color="auto" w:fill="538135"/>
            <w:vAlign w:val="center"/>
            <w:hideMark/>
          </w:tcPr>
          <w:p w14:paraId="65AE5C48"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bottom w:val="single" w:sz="2" w:space="0" w:color="002060"/>
              <w:right w:val="single" w:sz="2" w:space="0" w:color="002060"/>
            </w:tcBorders>
            <w:shd w:val="clear" w:color="auto" w:fill="auto"/>
            <w:vAlign w:val="center"/>
            <w:hideMark/>
          </w:tcPr>
          <w:p w14:paraId="6D1711CB"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Chair of Nursing Research </w:t>
            </w:r>
          </w:p>
        </w:tc>
        <w:tc>
          <w:tcPr>
            <w:tcW w:w="284" w:type="dxa"/>
            <w:tcBorders>
              <w:left w:val="single" w:sz="2" w:space="0" w:color="002060"/>
            </w:tcBorders>
            <w:vAlign w:val="center"/>
          </w:tcPr>
          <w:p w14:paraId="29127835"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449A4C9D"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6E7A083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6DA04E13" w14:textId="77777777" w:rsidTr="00653B70">
        <w:trPr>
          <w:trHeight w:val="300"/>
          <w:jc w:val="center"/>
        </w:trPr>
        <w:tc>
          <w:tcPr>
            <w:tcW w:w="284" w:type="dxa"/>
            <w:tcBorders>
              <w:top w:val="single" w:sz="2" w:space="0" w:color="002060"/>
              <w:bottom w:val="single" w:sz="2" w:space="0" w:color="002060"/>
            </w:tcBorders>
            <w:shd w:val="clear" w:color="auto" w:fill="FFFFFF"/>
            <w:vAlign w:val="center"/>
            <w:hideMark/>
          </w:tcPr>
          <w:p w14:paraId="39F5EE51"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top w:val="single" w:sz="2" w:space="0" w:color="002060"/>
              <w:bottom w:val="single" w:sz="2" w:space="0" w:color="002060"/>
            </w:tcBorders>
            <w:shd w:val="clear" w:color="auto" w:fill="auto"/>
            <w:vAlign w:val="center"/>
            <w:hideMark/>
          </w:tcPr>
          <w:p w14:paraId="2AC45A77"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284" w:type="dxa"/>
            <w:vAlign w:val="center"/>
          </w:tcPr>
          <w:p w14:paraId="49CF542E" w14:textId="77777777" w:rsidR="00653B70" w:rsidRPr="00A61689" w:rsidRDefault="00653B70" w:rsidP="00653B70">
            <w:pPr>
              <w:snapToGrid w:val="0"/>
              <w:spacing w:after="0" w:line="240" w:lineRule="auto"/>
              <w:textAlignment w:val="baseline"/>
              <w:rPr>
                <w:rFonts w:ascii="Calibri" w:eastAsia="Times New Roman" w:hAnsi="Calibri" w:cs="Calibri"/>
                <w:sz w:val="20"/>
                <w:szCs w:val="20"/>
                <w:lang w:eastAsia="en-GB"/>
              </w:rPr>
            </w:pPr>
          </w:p>
        </w:tc>
        <w:tc>
          <w:tcPr>
            <w:tcW w:w="283" w:type="dxa"/>
            <w:vAlign w:val="center"/>
          </w:tcPr>
          <w:p w14:paraId="31DD5775" w14:textId="77777777" w:rsidR="00653B70" w:rsidRPr="00A61689" w:rsidRDefault="00653B70" w:rsidP="00653B70">
            <w:pPr>
              <w:snapToGrid w:val="0"/>
              <w:spacing w:after="0" w:line="240" w:lineRule="auto"/>
              <w:textAlignment w:val="baseline"/>
              <w:rPr>
                <w:rFonts w:ascii="Calibri" w:eastAsia="Times New Roman" w:hAnsi="Calibri" w:cs="Calibri"/>
                <w:sz w:val="20"/>
                <w:szCs w:val="20"/>
                <w:lang w:eastAsia="en-GB"/>
              </w:rPr>
            </w:pPr>
          </w:p>
        </w:tc>
        <w:tc>
          <w:tcPr>
            <w:tcW w:w="3402" w:type="dxa"/>
            <w:vAlign w:val="center"/>
          </w:tcPr>
          <w:p w14:paraId="1370E8D1" w14:textId="77777777" w:rsidR="00653B70" w:rsidRPr="00A61689" w:rsidRDefault="00653B70" w:rsidP="00653B70">
            <w:pPr>
              <w:snapToGrid w:val="0"/>
              <w:spacing w:after="0" w:line="240" w:lineRule="auto"/>
              <w:textAlignment w:val="baseline"/>
              <w:rPr>
                <w:rFonts w:ascii="Calibri" w:eastAsia="Times New Roman" w:hAnsi="Calibri" w:cs="Calibri"/>
                <w:sz w:val="20"/>
                <w:szCs w:val="20"/>
                <w:lang w:eastAsia="en-GB"/>
              </w:rPr>
            </w:pPr>
          </w:p>
        </w:tc>
      </w:tr>
      <w:tr w:rsidR="00653B70" w:rsidRPr="00A61689" w14:paraId="443FBFEF" w14:textId="77777777" w:rsidTr="00653B70">
        <w:trPr>
          <w:trHeight w:val="300"/>
          <w:jc w:val="center"/>
        </w:trPr>
        <w:tc>
          <w:tcPr>
            <w:tcW w:w="284" w:type="dxa"/>
            <w:tcBorders>
              <w:top w:val="single" w:sz="2" w:space="0" w:color="002060"/>
              <w:left w:val="single" w:sz="2" w:space="0" w:color="002060"/>
            </w:tcBorders>
            <w:shd w:val="clear" w:color="auto" w:fill="C5E0B3"/>
            <w:vAlign w:val="center"/>
            <w:hideMark/>
          </w:tcPr>
          <w:p w14:paraId="39E018ED"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top w:val="single" w:sz="2" w:space="0" w:color="002060"/>
              <w:right w:val="single" w:sz="2" w:space="0" w:color="002060"/>
            </w:tcBorders>
            <w:shd w:val="clear" w:color="auto" w:fill="auto"/>
            <w:vAlign w:val="center"/>
            <w:hideMark/>
          </w:tcPr>
          <w:p w14:paraId="652916D5"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A8D08D"/>
                <w:sz w:val="20"/>
                <w:szCs w:val="20"/>
                <w:lang w:eastAsia="en-GB"/>
              </w:rPr>
              <w:t>BRC PPI Champions</w:t>
            </w:r>
            <w:r w:rsidRPr="00A61689">
              <w:rPr>
                <w:rFonts w:ascii="Calibri" w:eastAsia="Times New Roman" w:hAnsi="Calibri" w:cs="Calibri"/>
                <w:color w:val="A8D08D"/>
                <w:sz w:val="20"/>
                <w:szCs w:val="20"/>
                <w:lang w:eastAsia="en-GB"/>
              </w:rPr>
              <w:t> </w:t>
            </w:r>
          </w:p>
        </w:tc>
        <w:tc>
          <w:tcPr>
            <w:tcW w:w="284" w:type="dxa"/>
            <w:tcBorders>
              <w:left w:val="single" w:sz="2" w:space="0" w:color="002060"/>
            </w:tcBorders>
            <w:vAlign w:val="center"/>
          </w:tcPr>
          <w:p w14:paraId="745DE84E" w14:textId="77777777" w:rsidR="00653B70" w:rsidRPr="00A61689" w:rsidRDefault="00653B70" w:rsidP="00653B70">
            <w:pPr>
              <w:snapToGrid w:val="0"/>
              <w:spacing w:after="0" w:line="240" w:lineRule="auto"/>
              <w:textAlignment w:val="baseline"/>
              <w:rPr>
                <w:rFonts w:ascii="Calibri" w:eastAsia="Times New Roman" w:hAnsi="Calibri" w:cs="Calibri"/>
                <w:b/>
                <w:bCs/>
                <w:color w:val="A8D08D"/>
                <w:sz w:val="20"/>
                <w:szCs w:val="20"/>
                <w:lang w:eastAsia="en-GB"/>
              </w:rPr>
            </w:pPr>
          </w:p>
        </w:tc>
        <w:tc>
          <w:tcPr>
            <w:tcW w:w="283" w:type="dxa"/>
            <w:vAlign w:val="center"/>
          </w:tcPr>
          <w:p w14:paraId="51A5ED00" w14:textId="77777777" w:rsidR="00653B70" w:rsidRPr="00A61689" w:rsidRDefault="00653B70" w:rsidP="00653B70">
            <w:pPr>
              <w:snapToGrid w:val="0"/>
              <w:spacing w:after="0" w:line="240" w:lineRule="auto"/>
              <w:textAlignment w:val="baseline"/>
              <w:rPr>
                <w:rFonts w:ascii="Calibri" w:eastAsia="Times New Roman" w:hAnsi="Calibri" w:cs="Calibri"/>
                <w:b/>
                <w:bCs/>
                <w:color w:val="A8D08D"/>
                <w:sz w:val="20"/>
                <w:szCs w:val="20"/>
                <w:lang w:eastAsia="en-GB"/>
              </w:rPr>
            </w:pPr>
          </w:p>
        </w:tc>
        <w:tc>
          <w:tcPr>
            <w:tcW w:w="3402" w:type="dxa"/>
            <w:vAlign w:val="center"/>
          </w:tcPr>
          <w:p w14:paraId="6581EBCB" w14:textId="77777777" w:rsidR="00653B70" w:rsidRPr="00A61689" w:rsidRDefault="00653B70" w:rsidP="00653B70">
            <w:pPr>
              <w:snapToGrid w:val="0"/>
              <w:spacing w:after="0" w:line="240" w:lineRule="auto"/>
              <w:textAlignment w:val="baseline"/>
              <w:rPr>
                <w:rFonts w:ascii="Calibri" w:eastAsia="Times New Roman" w:hAnsi="Calibri" w:cs="Calibri"/>
                <w:b/>
                <w:bCs/>
                <w:color w:val="A8D08D"/>
                <w:sz w:val="20"/>
                <w:szCs w:val="20"/>
                <w:lang w:eastAsia="en-GB"/>
              </w:rPr>
            </w:pPr>
          </w:p>
        </w:tc>
      </w:tr>
      <w:tr w:rsidR="00653B70" w:rsidRPr="00A61689" w14:paraId="1247F346" w14:textId="77777777" w:rsidTr="00653B70">
        <w:trPr>
          <w:trHeight w:val="300"/>
          <w:jc w:val="center"/>
        </w:trPr>
        <w:tc>
          <w:tcPr>
            <w:tcW w:w="284" w:type="dxa"/>
            <w:tcBorders>
              <w:left w:val="single" w:sz="2" w:space="0" w:color="002060"/>
            </w:tcBorders>
            <w:shd w:val="clear" w:color="auto" w:fill="C5E0B3"/>
            <w:vAlign w:val="center"/>
            <w:hideMark/>
          </w:tcPr>
          <w:p w14:paraId="5CB310F5"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5C9E7EBD"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b/>
                <w:bCs/>
                <w:color w:val="385623"/>
                <w:sz w:val="18"/>
                <w:szCs w:val="18"/>
                <w:lang w:eastAsia="en-GB"/>
              </w:rPr>
              <w:t xml:space="preserve">BRC director </w:t>
            </w:r>
            <w:r w:rsidRPr="00A61689">
              <w:rPr>
                <w:rFonts w:ascii="Calibri" w:eastAsia="Times New Roman" w:hAnsi="Calibri" w:cs="Calibri"/>
                <w:color w:val="385623"/>
                <w:sz w:val="18"/>
                <w:szCs w:val="18"/>
                <w:lang w:eastAsia="en-GB"/>
              </w:rPr>
              <w:t> </w:t>
            </w:r>
          </w:p>
        </w:tc>
        <w:tc>
          <w:tcPr>
            <w:tcW w:w="284" w:type="dxa"/>
            <w:tcBorders>
              <w:left w:val="single" w:sz="2" w:space="0" w:color="002060"/>
            </w:tcBorders>
            <w:vAlign w:val="center"/>
          </w:tcPr>
          <w:p w14:paraId="4770FC8A"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p>
        </w:tc>
        <w:tc>
          <w:tcPr>
            <w:tcW w:w="283" w:type="dxa"/>
            <w:vAlign w:val="center"/>
          </w:tcPr>
          <w:p w14:paraId="549518D7"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p>
        </w:tc>
        <w:tc>
          <w:tcPr>
            <w:tcW w:w="3402" w:type="dxa"/>
            <w:vAlign w:val="center"/>
          </w:tcPr>
          <w:p w14:paraId="76E6E0B8" w14:textId="77777777" w:rsidR="00653B70" w:rsidRPr="00A61689" w:rsidRDefault="00653B70" w:rsidP="00653B70">
            <w:pPr>
              <w:snapToGrid w:val="0"/>
              <w:spacing w:after="0" w:line="240" w:lineRule="auto"/>
              <w:textAlignment w:val="baseline"/>
              <w:rPr>
                <w:rFonts w:ascii="Calibri" w:eastAsia="Times New Roman" w:hAnsi="Calibri" w:cs="Calibri"/>
                <w:b/>
                <w:bCs/>
                <w:color w:val="385623"/>
                <w:sz w:val="18"/>
                <w:szCs w:val="18"/>
                <w:lang w:eastAsia="en-GB"/>
              </w:rPr>
            </w:pPr>
          </w:p>
        </w:tc>
      </w:tr>
      <w:tr w:rsidR="00653B70" w:rsidRPr="00A61689" w14:paraId="4832EB19" w14:textId="77777777" w:rsidTr="00653B70">
        <w:trPr>
          <w:trHeight w:val="300"/>
          <w:jc w:val="center"/>
        </w:trPr>
        <w:tc>
          <w:tcPr>
            <w:tcW w:w="284" w:type="dxa"/>
            <w:tcBorders>
              <w:left w:val="single" w:sz="2" w:space="0" w:color="002060"/>
            </w:tcBorders>
            <w:shd w:val="clear" w:color="auto" w:fill="C5E0B3"/>
            <w:vAlign w:val="center"/>
            <w:hideMark/>
          </w:tcPr>
          <w:p w14:paraId="6D4C84CA"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2B8F3AB6" w14:textId="77777777" w:rsidR="00653B70" w:rsidRPr="00C07290" w:rsidRDefault="00653B70" w:rsidP="00653B70">
            <w:pPr>
              <w:snapToGrid w:val="0"/>
              <w:spacing w:after="0" w:line="240" w:lineRule="auto"/>
              <w:textAlignment w:val="baseline"/>
              <w:rPr>
                <w:rFonts w:ascii="Segoe UI" w:eastAsia="Times New Roman" w:hAnsi="Segoe UI" w:cs="Segoe UI"/>
                <w:b/>
                <w:bCs/>
                <w:sz w:val="18"/>
                <w:szCs w:val="18"/>
                <w:lang w:eastAsia="en-GB"/>
              </w:rPr>
            </w:pPr>
            <w:r w:rsidRPr="00C07290">
              <w:rPr>
                <w:rFonts w:ascii="Calibri" w:eastAsia="Times New Roman" w:hAnsi="Calibri" w:cs="Calibri"/>
                <w:b/>
                <w:bCs/>
                <w:color w:val="A8D08D" w:themeColor="accent6" w:themeTint="99"/>
                <w:sz w:val="18"/>
                <w:szCs w:val="18"/>
                <w:lang w:eastAsia="en-GB"/>
              </w:rPr>
              <w:t>BRC PPI Lead </w:t>
            </w:r>
          </w:p>
        </w:tc>
        <w:tc>
          <w:tcPr>
            <w:tcW w:w="284" w:type="dxa"/>
            <w:tcBorders>
              <w:left w:val="single" w:sz="2" w:space="0" w:color="002060"/>
            </w:tcBorders>
            <w:vAlign w:val="center"/>
          </w:tcPr>
          <w:p w14:paraId="30CC1F6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21DC75C0"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219E125B"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2CD51B68" w14:textId="77777777" w:rsidTr="00653B70">
        <w:trPr>
          <w:trHeight w:val="300"/>
          <w:jc w:val="center"/>
        </w:trPr>
        <w:tc>
          <w:tcPr>
            <w:tcW w:w="284" w:type="dxa"/>
            <w:tcBorders>
              <w:left w:val="single" w:sz="2" w:space="0" w:color="002060"/>
            </w:tcBorders>
            <w:shd w:val="clear" w:color="auto" w:fill="C5E0B3"/>
            <w:vAlign w:val="center"/>
            <w:hideMark/>
          </w:tcPr>
          <w:p w14:paraId="64720734"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058B5007"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18"/>
                <w:szCs w:val="18"/>
                <w:lang w:eastAsia="en-GB"/>
              </w:rPr>
              <w:t>PPI champions from each BRC research theme </w:t>
            </w:r>
          </w:p>
        </w:tc>
        <w:tc>
          <w:tcPr>
            <w:tcW w:w="284" w:type="dxa"/>
            <w:tcBorders>
              <w:left w:val="single" w:sz="2" w:space="0" w:color="002060"/>
            </w:tcBorders>
            <w:vAlign w:val="center"/>
          </w:tcPr>
          <w:p w14:paraId="4C89D2DE"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5E6B5C93"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57CB49A5"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4488F8ED" w14:textId="77777777" w:rsidTr="00653B70">
        <w:trPr>
          <w:trHeight w:val="300"/>
          <w:jc w:val="center"/>
        </w:trPr>
        <w:tc>
          <w:tcPr>
            <w:tcW w:w="284" w:type="dxa"/>
            <w:tcBorders>
              <w:left w:val="single" w:sz="2" w:space="0" w:color="002060"/>
            </w:tcBorders>
            <w:shd w:val="clear" w:color="auto" w:fill="C5E0B3"/>
            <w:vAlign w:val="center"/>
            <w:hideMark/>
          </w:tcPr>
          <w:p w14:paraId="06891DCE"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right w:val="single" w:sz="2" w:space="0" w:color="002060"/>
            </w:tcBorders>
            <w:shd w:val="clear" w:color="auto" w:fill="auto"/>
            <w:vAlign w:val="center"/>
            <w:hideMark/>
          </w:tcPr>
          <w:p w14:paraId="55492414" w14:textId="77777777" w:rsidR="00653B70" w:rsidRPr="001D7B9F" w:rsidRDefault="00653B70" w:rsidP="00653B70">
            <w:pPr>
              <w:snapToGrid w:val="0"/>
              <w:spacing w:after="0" w:line="240" w:lineRule="auto"/>
              <w:textAlignment w:val="baseline"/>
              <w:rPr>
                <w:rFonts w:ascii="Segoe UI" w:eastAsia="Times New Roman" w:hAnsi="Segoe UI" w:cs="Segoe UI"/>
                <w:b/>
                <w:bCs/>
                <w:sz w:val="18"/>
                <w:szCs w:val="18"/>
                <w:lang w:eastAsia="en-GB"/>
              </w:rPr>
            </w:pPr>
            <w:r w:rsidRPr="001D7B9F">
              <w:rPr>
                <w:rFonts w:ascii="Calibri" w:eastAsia="Times New Roman" w:hAnsi="Calibri" w:cs="Calibri"/>
                <w:b/>
                <w:bCs/>
                <w:color w:val="00B0F0"/>
                <w:sz w:val="18"/>
                <w:szCs w:val="18"/>
                <w:lang w:eastAsia="en-GB"/>
              </w:rPr>
              <w:t>CRF PPI Lead </w:t>
            </w:r>
          </w:p>
        </w:tc>
        <w:tc>
          <w:tcPr>
            <w:tcW w:w="284" w:type="dxa"/>
            <w:tcBorders>
              <w:left w:val="single" w:sz="2" w:space="0" w:color="002060"/>
            </w:tcBorders>
            <w:vAlign w:val="center"/>
          </w:tcPr>
          <w:p w14:paraId="71F9EE9A"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1C4373E5"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62C1EC09"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r w:rsidR="00653B70" w:rsidRPr="00A61689" w14:paraId="24A37637" w14:textId="77777777" w:rsidTr="00653B70">
        <w:trPr>
          <w:trHeight w:val="300"/>
          <w:jc w:val="center"/>
        </w:trPr>
        <w:tc>
          <w:tcPr>
            <w:tcW w:w="284" w:type="dxa"/>
            <w:tcBorders>
              <w:left w:val="single" w:sz="2" w:space="0" w:color="002060"/>
              <w:bottom w:val="single" w:sz="2" w:space="0" w:color="002060"/>
            </w:tcBorders>
            <w:shd w:val="clear" w:color="auto" w:fill="C5E0B3"/>
            <w:vAlign w:val="center"/>
            <w:hideMark/>
          </w:tcPr>
          <w:p w14:paraId="55C265E7"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r w:rsidRPr="00A61689">
              <w:rPr>
                <w:rFonts w:ascii="Calibri" w:eastAsia="Times New Roman" w:hAnsi="Calibri" w:cs="Calibri"/>
                <w:sz w:val="20"/>
                <w:szCs w:val="20"/>
                <w:lang w:eastAsia="en-GB"/>
              </w:rPr>
              <w:t> </w:t>
            </w:r>
          </w:p>
        </w:tc>
        <w:tc>
          <w:tcPr>
            <w:tcW w:w="3686" w:type="dxa"/>
            <w:tcBorders>
              <w:bottom w:val="single" w:sz="2" w:space="0" w:color="002060"/>
              <w:right w:val="single" w:sz="2" w:space="0" w:color="002060"/>
            </w:tcBorders>
            <w:shd w:val="clear" w:color="auto" w:fill="auto"/>
            <w:vAlign w:val="center"/>
            <w:hideMark/>
          </w:tcPr>
          <w:p w14:paraId="1DCC258A" w14:textId="77777777" w:rsidR="00653B70" w:rsidRPr="00A61689" w:rsidRDefault="00653B70" w:rsidP="00653B70">
            <w:pPr>
              <w:snapToGrid w:val="0"/>
              <w:spacing w:after="0" w:line="240" w:lineRule="auto"/>
              <w:textAlignment w:val="baseline"/>
              <w:rPr>
                <w:rFonts w:ascii="Segoe UI" w:eastAsia="Times New Roman" w:hAnsi="Segoe UI" w:cs="Segoe UI"/>
                <w:sz w:val="18"/>
                <w:szCs w:val="18"/>
                <w:lang w:eastAsia="en-GB"/>
              </w:rPr>
            </w:pPr>
            <w:proofErr w:type="spellStart"/>
            <w:r w:rsidRPr="00A61689">
              <w:rPr>
                <w:rFonts w:ascii="Calibri" w:eastAsia="Times New Roman" w:hAnsi="Calibri" w:cs="Calibri"/>
                <w:sz w:val="18"/>
                <w:szCs w:val="18"/>
                <w:lang w:eastAsia="en-GB"/>
              </w:rPr>
              <w:t>BioResource</w:t>
            </w:r>
            <w:proofErr w:type="spellEnd"/>
            <w:r w:rsidRPr="00A61689">
              <w:rPr>
                <w:rFonts w:ascii="Calibri" w:eastAsia="Times New Roman" w:hAnsi="Calibri" w:cs="Calibri"/>
                <w:sz w:val="18"/>
                <w:szCs w:val="18"/>
                <w:lang w:eastAsia="en-GB"/>
              </w:rPr>
              <w:t xml:space="preserve"> PPI Lead </w:t>
            </w:r>
          </w:p>
        </w:tc>
        <w:tc>
          <w:tcPr>
            <w:tcW w:w="284" w:type="dxa"/>
            <w:tcBorders>
              <w:left w:val="single" w:sz="2" w:space="0" w:color="002060"/>
            </w:tcBorders>
            <w:vAlign w:val="center"/>
          </w:tcPr>
          <w:p w14:paraId="3BC8D1B6"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283" w:type="dxa"/>
            <w:vAlign w:val="center"/>
          </w:tcPr>
          <w:p w14:paraId="2221FDE6"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c>
          <w:tcPr>
            <w:tcW w:w="3402" w:type="dxa"/>
            <w:vAlign w:val="center"/>
          </w:tcPr>
          <w:p w14:paraId="0D161EAC" w14:textId="77777777" w:rsidR="00653B70" w:rsidRPr="00A61689" w:rsidRDefault="00653B70" w:rsidP="00653B70">
            <w:pPr>
              <w:snapToGrid w:val="0"/>
              <w:spacing w:after="0" w:line="240" w:lineRule="auto"/>
              <w:textAlignment w:val="baseline"/>
              <w:rPr>
                <w:rFonts w:ascii="Calibri" w:eastAsia="Times New Roman" w:hAnsi="Calibri" w:cs="Calibri"/>
                <w:sz w:val="18"/>
                <w:szCs w:val="18"/>
                <w:lang w:eastAsia="en-GB"/>
              </w:rPr>
            </w:pPr>
          </w:p>
        </w:tc>
      </w:tr>
    </w:tbl>
    <w:p w14:paraId="6BF61667" w14:textId="31AAE902" w:rsidR="2E8357B0" w:rsidRPr="003418F7" w:rsidRDefault="21AD2DFD" w:rsidP="1319007A">
      <w:pPr>
        <w:rPr>
          <w:rFonts w:eastAsiaTheme="minorEastAsia"/>
          <w:color w:val="000000" w:themeColor="text1"/>
          <w:szCs w:val="24"/>
        </w:rPr>
      </w:pPr>
      <w:r w:rsidRPr="1319007A">
        <w:rPr>
          <w:rFonts w:eastAsiaTheme="minorEastAsia"/>
          <w:szCs w:val="24"/>
        </w:rPr>
        <w:lastRenderedPageBreak/>
        <w:t>Equality, diversity and inclusion is a standing agenda item across our regular operational and strategic committees</w:t>
      </w:r>
      <w:r w:rsidR="74A469BE" w:rsidRPr="1319007A">
        <w:rPr>
          <w:rFonts w:eastAsiaTheme="minorEastAsia"/>
          <w:szCs w:val="24"/>
        </w:rPr>
        <w:t xml:space="preserve">.  </w:t>
      </w:r>
      <w:r w:rsidR="27168AB8" w:rsidRPr="1319007A">
        <w:rPr>
          <w:rFonts w:eastAsiaTheme="minorEastAsia"/>
          <w:szCs w:val="24"/>
        </w:rPr>
        <w:t xml:space="preserve">Progress against </w:t>
      </w:r>
      <w:r w:rsidR="003418F7">
        <w:rPr>
          <w:rFonts w:eastAsiaTheme="minorEastAsia"/>
          <w:szCs w:val="24"/>
        </w:rPr>
        <w:t xml:space="preserve">BRC </w:t>
      </w:r>
      <w:r w:rsidR="27168AB8" w:rsidRPr="1319007A">
        <w:rPr>
          <w:rFonts w:eastAsiaTheme="minorEastAsia"/>
          <w:szCs w:val="24"/>
        </w:rPr>
        <w:t>objectives and action plan will be monitored as part of the BRC Director’s annual theme appraisal</w:t>
      </w:r>
      <w:r w:rsidR="00225035" w:rsidRPr="1319007A">
        <w:rPr>
          <w:rFonts w:eastAsiaTheme="minorEastAsia"/>
          <w:szCs w:val="24"/>
        </w:rPr>
        <w:t>s</w:t>
      </w:r>
      <w:r w:rsidR="27168AB8" w:rsidRPr="1319007A">
        <w:rPr>
          <w:rFonts w:eastAsiaTheme="minorEastAsia"/>
          <w:szCs w:val="24"/>
        </w:rPr>
        <w:t xml:space="preserve">, </w:t>
      </w:r>
      <w:r w:rsidR="27168AB8" w:rsidRPr="1319007A">
        <w:rPr>
          <w:rFonts w:eastAsiaTheme="minorEastAsia"/>
          <w:color w:val="000000" w:themeColor="text1"/>
          <w:szCs w:val="24"/>
        </w:rPr>
        <w:t xml:space="preserve">and our Inclusive Research lead will report outcomes formally to the BRC </w:t>
      </w:r>
      <w:r w:rsidR="003418F7">
        <w:rPr>
          <w:rFonts w:eastAsiaTheme="minorEastAsia"/>
          <w:color w:val="000000" w:themeColor="text1"/>
          <w:szCs w:val="24"/>
        </w:rPr>
        <w:t>Steering Group</w:t>
      </w:r>
      <w:r w:rsidR="67AE1B8F" w:rsidRPr="1319007A">
        <w:rPr>
          <w:rFonts w:eastAsiaTheme="minorEastAsia"/>
          <w:color w:val="000000" w:themeColor="text1"/>
          <w:szCs w:val="24"/>
        </w:rPr>
        <w:t xml:space="preserve"> and the CUH PPI Group</w:t>
      </w:r>
      <w:r w:rsidR="27168AB8" w:rsidRPr="1319007A">
        <w:rPr>
          <w:rFonts w:eastAsiaTheme="minorEastAsia"/>
          <w:color w:val="000000" w:themeColor="text1"/>
          <w:szCs w:val="24"/>
        </w:rPr>
        <w:t xml:space="preserve"> biannually.</w:t>
      </w:r>
      <w:r w:rsidR="3D238F15" w:rsidRPr="1319007A">
        <w:rPr>
          <w:rFonts w:eastAsiaTheme="minorEastAsia"/>
          <w:color w:val="000000" w:themeColor="text1"/>
          <w:szCs w:val="24"/>
        </w:rPr>
        <w:t xml:space="preserve"> </w:t>
      </w:r>
      <w:r w:rsidR="00AB5C8F" w:rsidRPr="1319007A">
        <w:rPr>
          <w:rFonts w:eastAsiaTheme="minorEastAsia"/>
          <w:color w:val="000000" w:themeColor="text1"/>
          <w:szCs w:val="24"/>
        </w:rPr>
        <w:t xml:space="preserve">Similarly, CRF EDI objectives </w:t>
      </w:r>
      <w:r w:rsidR="003418F7">
        <w:rPr>
          <w:rFonts w:eastAsiaTheme="minorEastAsia"/>
          <w:color w:val="000000" w:themeColor="text1"/>
          <w:szCs w:val="24"/>
        </w:rPr>
        <w:t>will be</w:t>
      </w:r>
      <w:r w:rsidR="00AB5C8F" w:rsidRPr="1319007A">
        <w:rPr>
          <w:rFonts w:eastAsiaTheme="minorEastAsia"/>
          <w:color w:val="000000" w:themeColor="text1"/>
          <w:szCs w:val="24"/>
        </w:rPr>
        <w:t xml:space="preserve"> reviewed quarterly through the PPIE Forum and reported quarterly to the CRF Management Committee</w:t>
      </w:r>
      <w:r w:rsidR="5258CA8B" w:rsidRPr="1319007A">
        <w:rPr>
          <w:rFonts w:eastAsiaTheme="minorEastAsia"/>
          <w:color w:val="000000" w:themeColor="text1"/>
          <w:szCs w:val="24"/>
        </w:rPr>
        <w:t xml:space="preserve">. </w:t>
      </w:r>
      <w:r w:rsidR="003418F7">
        <w:rPr>
          <w:rFonts w:eastAsiaTheme="minorEastAsia"/>
          <w:color w:val="000000" w:themeColor="text1"/>
          <w:szCs w:val="24"/>
        </w:rPr>
        <w:t xml:space="preserve">Progress and review of the strategy as a whole will be via a joint report from BRC Inclusive Research Lead and CRF PPI Lead to the BRC Executive Committee, which will in turn be presented to the CUH Research Board annually by the BRC director.  </w:t>
      </w:r>
      <w:r w:rsidR="003418F7" w:rsidRPr="35B2D797">
        <w:rPr>
          <w:rFonts w:eastAsiaTheme="minorEastAsia"/>
          <w:color w:val="000000" w:themeColor="text1"/>
          <w:szCs w:val="24"/>
        </w:rPr>
        <w:t xml:space="preserve">We will also undertake an independent, formal qualitative review of our joint strategy at the mid-point of the cycle to assess its impact and incorporate findings into our practice.  </w:t>
      </w:r>
    </w:p>
    <w:p w14:paraId="234D0B35" w14:textId="494E7809" w:rsidR="2E8357B0" w:rsidRDefault="6E074776" w:rsidP="35B2D797">
      <w:pPr>
        <w:rPr>
          <w:rFonts w:eastAsiaTheme="minorEastAsia"/>
          <w:color w:val="000000" w:themeColor="text1"/>
          <w:szCs w:val="24"/>
        </w:rPr>
      </w:pPr>
      <w:r w:rsidRPr="35B2D797">
        <w:rPr>
          <w:rFonts w:eastAsiaTheme="minorEastAsia"/>
          <w:color w:val="000000" w:themeColor="text1"/>
          <w:szCs w:val="24"/>
        </w:rPr>
        <w:t>As NIHR Infrastructure, we also independently report progress against our objectives</w:t>
      </w:r>
      <w:r w:rsidR="00225035">
        <w:rPr>
          <w:rFonts w:eastAsiaTheme="minorEastAsia"/>
          <w:color w:val="000000" w:themeColor="text1"/>
          <w:szCs w:val="24"/>
        </w:rPr>
        <w:t xml:space="preserve"> to</w:t>
      </w:r>
      <w:r w:rsidRPr="35B2D797">
        <w:rPr>
          <w:rFonts w:eastAsiaTheme="minorEastAsia"/>
          <w:color w:val="000000" w:themeColor="text1"/>
          <w:szCs w:val="24"/>
        </w:rPr>
        <w:t xml:space="preserve"> the NIHR through our annual reports</w:t>
      </w:r>
      <w:r w:rsidR="3D238F15" w:rsidRPr="35B2D797">
        <w:rPr>
          <w:rFonts w:eastAsiaTheme="minorEastAsia"/>
          <w:color w:val="000000" w:themeColor="text1"/>
          <w:szCs w:val="24"/>
        </w:rPr>
        <w:t xml:space="preserve">. </w:t>
      </w:r>
      <w:r w:rsidR="17CC5BD8" w:rsidRPr="35B2D797">
        <w:rPr>
          <w:rFonts w:eastAsiaTheme="minorEastAsia"/>
          <w:color w:val="000000" w:themeColor="text1"/>
          <w:szCs w:val="24"/>
        </w:rPr>
        <w:t>BRC-</w:t>
      </w:r>
      <w:r w:rsidR="47C1DB4A" w:rsidRPr="35B2D797">
        <w:rPr>
          <w:rFonts w:eastAsiaTheme="minorEastAsia"/>
          <w:color w:val="000000" w:themeColor="text1"/>
          <w:szCs w:val="24"/>
        </w:rPr>
        <w:t>specific</w:t>
      </w:r>
      <w:r w:rsidR="17CC5BD8" w:rsidRPr="35B2D797">
        <w:rPr>
          <w:rFonts w:eastAsiaTheme="minorEastAsia"/>
          <w:color w:val="000000" w:themeColor="text1"/>
          <w:szCs w:val="24"/>
        </w:rPr>
        <w:t>,</w:t>
      </w:r>
      <w:r w:rsidR="3D238F15" w:rsidRPr="35B2D797">
        <w:rPr>
          <w:rFonts w:eastAsiaTheme="minorEastAsia"/>
          <w:color w:val="000000" w:themeColor="text1"/>
          <w:szCs w:val="24"/>
        </w:rPr>
        <w:t xml:space="preserve"> CRF</w:t>
      </w:r>
      <w:r w:rsidR="07A0F699" w:rsidRPr="35B2D797">
        <w:rPr>
          <w:rFonts w:eastAsiaTheme="minorEastAsia"/>
          <w:color w:val="000000" w:themeColor="text1"/>
          <w:szCs w:val="24"/>
        </w:rPr>
        <w:t>-</w:t>
      </w:r>
      <w:r w:rsidR="3D238F15" w:rsidRPr="35B2D797">
        <w:rPr>
          <w:rFonts w:eastAsiaTheme="minorEastAsia"/>
          <w:color w:val="000000" w:themeColor="text1"/>
          <w:szCs w:val="24"/>
        </w:rPr>
        <w:t xml:space="preserve">specific </w:t>
      </w:r>
      <w:r w:rsidR="6C5A7919" w:rsidRPr="35B2D797">
        <w:rPr>
          <w:rFonts w:eastAsiaTheme="minorEastAsia"/>
          <w:color w:val="000000" w:themeColor="text1"/>
          <w:szCs w:val="24"/>
        </w:rPr>
        <w:t xml:space="preserve">and joint </w:t>
      </w:r>
      <w:r w:rsidR="3D238F15" w:rsidRPr="35B2D797">
        <w:rPr>
          <w:rFonts w:eastAsiaTheme="minorEastAsia"/>
          <w:color w:val="000000" w:themeColor="text1"/>
          <w:szCs w:val="24"/>
        </w:rPr>
        <w:t>responsibilities will be clearly identified, planned, delivered and reported.</w:t>
      </w:r>
    </w:p>
    <w:p w14:paraId="220E5FD1" w14:textId="43B54031" w:rsidR="520D7F78" w:rsidRDefault="520D7F78" w:rsidP="003D230E">
      <w:pPr>
        <w:pStyle w:val="Heading2"/>
        <w:rPr>
          <w:rFonts w:eastAsiaTheme="minorEastAsia"/>
        </w:rPr>
      </w:pPr>
      <w:r w:rsidRPr="613CCAE9">
        <w:rPr>
          <w:rFonts w:eastAsiaTheme="minorEastAsia"/>
        </w:rPr>
        <w:t>Overarching Goals</w:t>
      </w:r>
    </w:p>
    <w:p w14:paraId="3A7E5D9D" w14:textId="660A2A37" w:rsidR="00A80583" w:rsidRPr="00A80583" w:rsidRDefault="00A80583" w:rsidP="1319007A">
      <w:pPr>
        <w:rPr>
          <w:rFonts w:eastAsiaTheme="minorEastAsia"/>
          <w:szCs w:val="24"/>
        </w:rPr>
      </w:pPr>
      <w:r w:rsidRPr="1319007A">
        <w:rPr>
          <w:rFonts w:eastAsiaTheme="minorEastAsia"/>
          <w:szCs w:val="24"/>
        </w:rPr>
        <w:t>After discussions with key stakeholders across the BRC and CRF,</w:t>
      </w:r>
      <w:r w:rsidR="3BF63D4D" w:rsidRPr="1319007A">
        <w:rPr>
          <w:rFonts w:eastAsiaTheme="minorEastAsia"/>
          <w:szCs w:val="24"/>
        </w:rPr>
        <w:t xml:space="preserve"> including p</w:t>
      </w:r>
      <w:r w:rsidR="6F89AE38" w:rsidRPr="1319007A">
        <w:rPr>
          <w:rFonts w:eastAsiaTheme="minorEastAsia"/>
          <w:szCs w:val="24"/>
        </w:rPr>
        <w:t>ublic contributors</w:t>
      </w:r>
      <w:r w:rsidR="3BF63D4D" w:rsidRPr="1319007A">
        <w:rPr>
          <w:rFonts w:eastAsiaTheme="minorEastAsia"/>
          <w:szCs w:val="24"/>
        </w:rPr>
        <w:t>, community group representatives, researchers, research support staff and collaborator</w:t>
      </w:r>
      <w:r w:rsidR="006C5A67">
        <w:rPr>
          <w:rFonts w:eastAsiaTheme="minorEastAsia"/>
          <w:szCs w:val="24"/>
        </w:rPr>
        <w:t>s</w:t>
      </w:r>
      <w:r w:rsidRPr="1319007A">
        <w:rPr>
          <w:rFonts w:eastAsiaTheme="minorEastAsia"/>
          <w:szCs w:val="24"/>
        </w:rPr>
        <w:t xml:space="preserve"> </w:t>
      </w:r>
      <w:r w:rsidR="19E3387C" w:rsidRPr="1319007A">
        <w:rPr>
          <w:rFonts w:eastAsiaTheme="minorEastAsia"/>
          <w:szCs w:val="24"/>
        </w:rPr>
        <w:t xml:space="preserve">in partner organisations, </w:t>
      </w:r>
      <w:r w:rsidRPr="1319007A">
        <w:rPr>
          <w:rFonts w:eastAsiaTheme="minorEastAsia"/>
          <w:szCs w:val="24"/>
        </w:rPr>
        <w:t xml:space="preserve">we have assessed our maturity level as close to ‘Committed’ as described by the </w:t>
      </w:r>
      <w:proofErr w:type="spellStart"/>
      <w:r w:rsidRPr="1319007A">
        <w:rPr>
          <w:rFonts w:eastAsiaTheme="minorEastAsia"/>
          <w:szCs w:val="24"/>
        </w:rPr>
        <w:t>Veza</w:t>
      </w:r>
      <w:proofErr w:type="spellEnd"/>
      <w:r w:rsidRPr="1319007A">
        <w:rPr>
          <w:rFonts w:eastAsiaTheme="minorEastAsia"/>
          <w:szCs w:val="24"/>
        </w:rPr>
        <w:t xml:space="preserve"> Global Equity, Diversity, &amp; Inclusion Maturity Model.  Individually, and collectively we have started embedding diversity and inclusion across our organisational strategies, and have increased our focus on inclusive culture.  </w:t>
      </w:r>
    </w:p>
    <w:p w14:paraId="1A238F47" w14:textId="6E85ACF1" w:rsidR="520D7F78" w:rsidRDefault="520D7F78" w:rsidP="613CCAE9">
      <w:pPr>
        <w:rPr>
          <w:rFonts w:eastAsiaTheme="minorEastAsia"/>
          <w:szCs w:val="24"/>
        </w:rPr>
      </w:pPr>
      <w:r w:rsidRPr="35B2D797">
        <w:rPr>
          <w:rFonts w:eastAsiaTheme="minorEastAsia"/>
          <w:szCs w:val="24"/>
        </w:rPr>
        <w:t xml:space="preserve">Our </w:t>
      </w:r>
      <w:r w:rsidR="364D9A89" w:rsidRPr="35B2D797">
        <w:rPr>
          <w:rFonts w:eastAsiaTheme="minorEastAsia"/>
          <w:szCs w:val="24"/>
        </w:rPr>
        <w:t>goal</w:t>
      </w:r>
      <w:r w:rsidRPr="35B2D797">
        <w:rPr>
          <w:rFonts w:eastAsiaTheme="minorEastAsia"/>
          <w:szCs w:val="24"/>
        </w:rPr>
        <w:t xml:space="preserve"> is to </w:t>
      </w:r>
      <w:r w:rsidR="13FC4CD1" w:rsidRPr="35B2D797">
        <w:rPr>
          <w:rFonts w:eastAsiaTheme="minorEastAsia"/>
          <w:szCs w:val="24"/>
        </w:rPr>
        <w:t>sustain</w:t>
      </w:r>
      <w:r w:rsidRPr="35B2D797">
        <w:rPr>
          <w:rFonts w:eastAsiaTheme="minorEastAsia"/>
          <w:szCs w:val="24"/>
        </w:rPr>
        <w:t xml:space="preserve"> an inclusive research environment where everyone </w:t>
      </w:r>
      <w:r w:rsidR="0841537C" w:rsidRPr="35B2D797">
        <w:rPr>
          <w:rFonts w:eastAsiaTheme="minorEastAsia"/>
          <w:szCs w:val="24"/>
        </w:rPr>
        <w:t>can contribute</w:t>
      </w:r>
      <w:r w:rsidRPr="35B2D797">
        <w:rPr>
          <w:rFonts w:eastAsiaTheme="minorEastAsia"/>
          <w:szCs w:val="24"/>
        </w:rPr>
        <w:t xml:space="preserve"> to improving health and health care through research, whether they are a patient, member of the public or part of the research workforce.  We have worked with stakeholders across our research system to define our shared values and map our key goals and </w:t>
      </w:r>
      <w:r w:rsidR="26ABDDDB" w:rsidRPr="35B2D797">
        <w:rPr>
          <w:rFonts w:eastAsiaTheme="minorEastAsia"/>
          <w:szCs w:val="24"/>
        </w:rPr>
        <w:t xml:space="preserve">develop </w:t>
      </w:r>
      <w:r w:rsidRPr="35B2D797">
        <w:rPr>
          <w:rFonts w:eastAsiaTheme="minorEastAsia"/>
          <w:szCs w:val="24"/>
        </w:rPr>
        <w:t xml:space="preserve">objectives </w:t>
      </w:r>
      <w:r w:rsidR="08D2C82F" w:rsidRPr="35B2D797">
        <w:rPr>
          <w:rFonts w:eastAsiaTheme="minorEastAsia"/>
          <w:szCs w:val="24"/>
        </w:rPr>
        <w:t xml:space="preserve">in relation </w:t>
      </w:r>
      <w:r w:rsidRPr="35B2D797">
        <w:rPr>
          <w:rFonts w:eastAsiaTheme="minorEastAsia"/>
          <w:szCs w:val="24"/>
        </w:rPr>
        <w:t>to them.</w:t>
      </w:r>
      <w:r w:rsidR="1FAE4F31" w:rsidRPr="35B2D797">
        <w:rPr>
          <w:rFonts w:eastAsiaTheme="minorEastAsia"/>
          <w:szCs w:val="24"/>
        </w:rPr>
        <w:t xml:space="preserve"> </w:t>
      </w:r>
    </w:p>
    <w:p w14:paraId="0E405C86" w14:textId="18A95995" w:rsidR="334F1982" w:rsidRDefault="69044F4A" w:rsidP="003D230E">
      <w:pPr>
        <w:pStyle w:val="Heading2"/>
        <w:rPr>
          <w:rFonts w:eastAsiaTheme="minorEastAsia"/>
        </w:rPr>
      </w:pPr>
      <w:r w:rsidRPr="678EB9D8">
        <w:rPr>
          <w:rFonts w:eastAsiaTheme="minorEastAsia"/>
        </w:rPr>
        <w:t>Our Values</w:t>
      </w:r>
    </w:p>
    <w:p w14:paraId="038107B1" w14:textId="7910E264" w:rsidR="665DC28B" w:rsidRDefault="665DC28B" w:rsidP="613CCAE9">
      <w:pPr>
        <w:rPr>
          <w:rFonts w:eastAsiaTheme="minorEastAsia"/>
          <w:szCs w:val="24"/>
        </w:rPr>
      </w:pPr>
      <w:r w:rsidRPr="35B2D797">
        <w:rPr>
          <w:rFonts w:eastAsiaTheme="minorEastAsia"/>
          <w:szCs w:val="24"/>
        </w:rPr>
        <w:t>5 shared values</w:t>
      </w:r>
      <w:r w:rsidR="6A8CC2C8" w:rsidRPr="35B2D797">
        <w:rPr>
          <w:rFonts w:eastAsiaTheme="minorEastAsia"/>
          <w:szCs w:val="24"/>
        </w:rPr>
        <w:t xml:space="preserve"> underpin how we will refine and deliver this strategy</w:t>
      </w:r>
      <w:r w:rsidR="14807EF3" w:rsidRPr="35B2D797">
        <w:rPr>
          <w:rFonts w:eastAsiaTheme="minorEastAsia"/>
          <w:szCs w:val="24"/>
        </w:rPr>
        <w:t>:</w:t>
      </w:r>
    </w:p>
    <w:p w14:paraId="4D8AEC2F" w14:textId="7982DD8F" w:rsidR="567E2439" w:rsidRDefault="0C1D28D4" w:rsidP="35B2D797">
      <w:pPr>
        <w:pStyle w:val="ListParagraph"/>
        <w:numPr>
          <w:ilvl w:val="0"/>
          <w:numId w:val="6"/>
        </w:numPr>
        <w:rPr>
          <w:rFonts w:eastAsiaTheme="minorEastAsia"/>
          <w:szCs w:val="24"/>
        </w:rPr>
      </w:pPr>
      <w:r w:rsidRPr="35B2D797">
        <w:rPr>
          <w:rFonts w:eastAsiaTheme="minorEastAsia"/>
          <w:szCs w:val="24"/>
        </w:rPr>
        <w:t>Shared</w:t>
      </w:r>
      <w:r w:rsidR="108090D5" w:rsidRPr="35B2D797">
        <w:rPr>
          <w:rFonts w:eastAsiaTheme="minorEastAsia"/>
          <w:szCs w:val="24"/>
        </w:rPr>
        <w:t xml:space="preserve"> responsibility: </w:t>
      </w:r>
      <w:r w:rsidR="712D5628" w:rsidRPr="35B2D797">
        <w:rPr>
          <w:rFonts w:eastAsiaTheme="minorEastAsia"/>
          <w:szCs w:val="24"/>
        </w:rPr>
        <w:t>S</w:t>
      </w:r>
      <w:r w:rsidR="108090D5" w:rsidRPr="35B2D797">
        <w:rPr>
          <w:rFonts w:eastAsiaTheme="minorEastAsia"/>
          <w:szCs w:val="24"/>
        </w:rPr>
        <w:t>upporting EDI is not the work of a single individual or organisation</w:t>
      </w:r>
      <w:r w:rsidR="08A375BE" w:rsidRPr="35B2D797">
        <w:rPr>
          <w:rFonts w:eastAsiaTheme="minorEastAsia"/>
          <w:szCs w:val="24"/>
        </w:rPr>
        <w:t>. E</w:t>
      </w:r>
      <w:r w:rsidR="108090D5" w:rsidRPr="35B2D797">
        <w:rPr>
          <w:rFonts w:eastAsiaTheme="minorEastAsia"/>
          <w:szCs w:val="24"/>
        </w:rPr>
        <w:t>veryone has a role to play in creating an inclusive research environment and will be enabled</w:t>
      </w:r>
      <w:r w:rsidR="72964BD6" w:rsidRPr="35B2D797">
        <w:rPr>
          <w:rFonts w:eastAsiaTheme="minorEastAsia"/>
          <w:szCs w:val="24"/>
        </w:rPr>
        <w:t xml:space="preserve"> and supported</w:t>
      </w:r>
      <w:r w:rsidR="108090D5" w:rsidRPr="35B2D797">
        <w:rPr>
          <w:rFonts w:eastAsiaTheme="minorEastAsia"/>
          <w:szCs w:val="24"/>
        </w:rPr>
        <w:t xml:space="preserve"> to do so</w:t>
      </w:r>
    </w:p>
    <w:p w14:paraId="52503C21" w14:textId="4DCF474A" w:rsidR="1F77F57B" w:rsidRDefault="4C0F8BCF" w:rsidP="35B2D797">
      <w:pPr>
        <w:pStyle w:val="ListParagraph"/>
        <w:numPr>
          <w:ilvl w:val="0"/>
          <w:numId w:val="6"/>
        </w:numPr>
        <w:rPr>
          <w:rFonts w:eastAsiaTheme="minorEastAsia"/>
          <w:szCs w:val="24"/>
        </w:rPr>
      </w:pPr>
      <w:r w:rsidRPr="35B2D797">
        <w:rPr>
          <w:rFonts w:eastAsiaTheme="minorEastAsia"/>
          <w:szCs w:val="24"/>
        </w:rPr>
        <w:t xml:space="preserve">Partnership working: </w:t>
      </w:r>
      <w:r w:rsidR="24A107B8" w:rsidRPr="35B2D797">
        <w:rPr>
          <w:rFonts w:eastAsiaTheme="minorEastAsia"/>
          <w:szCs w:val="24"/>
        </w:rPr>
        <w:t xml:space="preserve">Lasting change will only be delivered by working in partnership with individuals with lived experience, </w:t>
      </w:r>
      <w:r w:rsidR="5907C866" w:rsidRPr="35B2D797">
        <w:rPr>
          <w:rFonts w:eastAsiaTheme="minorEastAsia"/>
          <w:szCs w:val="24"/>
        </w:rPr>
        <w:t>and from diverse backgrounds and communities</w:t>
      </w:r>
    </w:p>
    <w:p w14:paraId="35DA851D" w14:textId="630D3BB2" w:rsidR="567E2439" w:rsidRDefault="050CE1A1" w:rsidP="35B2D797">
      <w:pPr>
        <w:pStyle w:val="ListParagraph"/>
        <w:numPr>
          <w:ilvl w:val="0"/>
          <w:numId w:val="6"/>
        </w:numPr>
        <w:rPr>
          <w:rFonts w:eastAsiaTheme="minorEastAsia"/>
          <w:szCs w:val="24"/>
        </w:rPr>
      </w:pPr>
      <w:r w:rsidRPr="35B2D797">
        <w:rPr>
          <w:rFonts w:eastAsiaTheme="minorEastAsia"/>
          <w:szCs w:val="24"/>
        </w:rPr>
        <w:t xml:space="preserve">Building on best practice:  We will provide high quality, targeted training to support our </w:t>
      </w:r>
      <w:r w:rsidR="02C3E8B5" w:rsidRPr="35B2D797">
        <w:rPr>
          <w:rFonts w:eastAsiaTheme="minorEastAsia"/>
          <w:szCs w:val="24"/>
        </w:rPr>
        <w:t xml:space="preserve">research </w:t>
      </w:r>
      <w:r w:rsidRPr="35B2D797">
        <w:rPr>
          <w:rFonts w:eastAsiaTheme="minorEastAsia"/>
          <w:szCs w:val="24"/>
        </w:rPr>
        <w:t>staff</w:t>
      </w:r>
      <w:r w:rsidR="54FF0AC2" w:rsidRPr="35B2D797">
        <w:rPr>
          <w:rFonts w:eastAsiaTheme="minorEastAsia"/>
          <w:szCs w:val="24"/>
        </w:rPr>
        <w:t>.</w:t>
      </w:r>
      <w:r w:rsidRPr="35B2D797">
        <w:rPr>
          <w:rFonts w:eastAsiaTheme="minorEastAsia"/>
          <w:szCs w:val="24"/>
        </w:rPr>
        <w:t xml:space="preserve"> </w:t>
      </w:r>
      <w:r w:rsidR="23F5A83E" w:rsidRPr="35B2D797">
        <w:rPr>
          <w:rFonts w:eastAsiaTheme="minorEastAsia"/>
          <w:szCs w:val="24"/>
        </w:rPr>
        <w:t xml:space="preserve">We will </w:t>
      </w:r>
      <w:r w:rsidR="664E4C07" w:rsidRPr="35B2D797">
        <w:rPr>
          <w:rFonts w:eastAsiaTheme="minorEastAsia"/>
          <w:szCs w:val="24"/>
        </w:rPr>
        <w:t>share learning about barriers and enablers to inclusive research</w:t>
      </w:r>
    </w:p>
    <w:p w14:paraId="3CE94EC2" w14:textId="75E6C1F1" w:rsidR="567E2439" w:rsidRDefault="29F03233" w:rsidP="003D230E">
      <w:pPr>
        <w:pStyle w:val="ListParagraph"/>
        <w:numPr>
          <w:ilvl w:val="0"/>
          <w:numId w:val="6"/>
        </w:numPr>
      </w:pPr>
      <w:r w:rsidRPr="003D230E">
        <w:rPr>
          <w:rFonts w:eastAsiaTheme="minorEastAsia"/>
        </w:rPr>
        <w:lastRenderedPageBreak/>
        <w:t xml:space="preserve">Data-driven </w:t>
      </w:r>
      <w:r w:rsidR="12DE4C0D" w:rsidRPr="003D230E">
        <w:rPr>
          <w:rFonts w:eastAsiaTheme="minorEastAsia"/>
        </w:rPr>
        <w:t>i</w:t>
      </w:r>
      <w:r w:rsidR="108090D5" w:rsidRPr="003D230E">
        <w:rPr>
          <w:rFonts w:eastAsiaTheme="minorEastAsia"/>
        </w:rPr>
        <w:t>mprovement</w:t>
      </w:r>
      <w:r w:rsidR="13F078C9" w:rsidRPr="003D230E">
        <w:rPr>
          <w:rFonts w:eastAsiaTheme="minorEastAsia"/>
        </w:rPr>
        <w:t xml:space="preserve">: </w:t>
      </w:r>
      <w:r w:rsidR="108090D5" w:rsidRPr="003D230E">
        <w:rPr>
          <w:rFonts w:eastAsiaTheme="minorEastAsia"/>
        </w:rPr>
        <w:t xml:space="preserve"> </w:t>
      </w:r>
      <w:r w:rsidR="4FEAFC65" w:rsidRPr="35B2D797">
        <w:t xml:space="preserve">We will collect the data we need to understand our </w:t>
      </w:r>
      <w:bookmarkStart w:id="1" w:name="_Int_xBGlusKJ"/>
      <w:r w:rsidR="4FEAFC65" w:rsidRPr="35B2D797">
        <w:t>current status</w:t>
      </w:r>
      <w:bookmarkEnd w:id="1"/>
      <w:r w:rsidR="4FEAFC65" w:rsidRPr="35B2D797">
        <w:t xml:space="preserve"> and progress with regards to diversity and inclusivity in our research workforce and among research participants. This will inform the actions we take and allow us to track their effectiveness</w:t>
      </w:r>
    </w:p>
    <w:p w14:paraId="25D6C2D5" w14:textId="1E73329B" w:rsidR="35B2D797" w:rsidRPr="003D230E" w:rsidRDefault="5CD86FDE" w:rsidP="003D230E">
      <w:pPr>
        <w:pStyle w:val="ListParagraph"/>
        <w:numPr>
          <w:ilvl w:val="0"/>
          <w:numId w:val="6"/>
        </w:numPr>
        <w:rPr>
          <w:rFonts w:eastAsiaTheme="minorEastAsia"/>
        </w:rPr>
      </w:pPr>
      <w:r w:rsidRPr="003D230E">
        <w:rPr>
          <w:rFonts w:eastAsiaTheme="minorEastAsia"/>
        </w:rPr>
        <w:t>Continual learning</w:t>
      </w:r>
      <w:r w:rsidR="108090D5" w:rsidRPr="003D230E">
        <w:rPr>
          <w:rFonts w:eastAsiaTheme="minorEastAsia"/>
        </w:rPr>
        <w:t>: We will regularly review our progress and processes, embedding successful practice and investigating new avenues where interventions are not effective</w:t>
      </w:r>
    </w:p>
    <w:p w14:paraId="5D94E7DA" w14:textId="3F75F9EC" w:rsidR="334F1982" w:rsidRPr="00A80583" w:rsidRDefault="73BE1F47" w:rsidP="003D230E">
      <w:pPr>
        <w:pStyle w:val="Heading2"/>
        <w:rPr>
          <w:rFonts w:eastAsiaTheme="minorEastAsia"/>
        </w:rPr>
      </w:pPr>
      <w:r w:rsidRPr="00A80583">
        <w:rPr>
          <w:rFonts w:eastAsiaTheme="minorEastAsia"/>
        </w:rPr>
        <w:t>Objectives</w:t>
      </w:r>
      <w:r w:rsidR="38A960F8" w:rsidRPr="00A80583">
        <w:rPr>
          <w:rFonts w:eastAsiaTheme="minorEastAsia"/>
        </w:rPr>
        <w:t xml:space="preserve"> and Action Plan</w:t>
      </w:r>
    </w:p>
    <w:p w14:paraId="7C03700E" w14:textId="1CB6E8DB" w:rsidR="2E8357B0" w:rsidRPr="00A80583" w:rsidRDefault="63BE40F3" w:rsidP="613CCAE9">
      <w:pPr>
        <w:rPr>
          <w:rFonts w:eastAsiaTheme="minorEastAsia"/>
          <w:color w:val="000000" w:themeColor="text1"/>
          <w:szCs w:val="24"/>
        </w:rPr>
      </w:pPr>
      <w:r w:rsidRPr="00A80583">
        <w:rPr>
          <w:rFonts w:eastAsiaTheme="minorEastAsia"/>
          <w:color w:val="000000" w:themeColor="text1"/>
          <w:szCs w:val="24"/>
        </w:rPr>
        <w:t xml:space="preserve">We have identified three key areas on which to focus </w:t>
      </w:r>
      <w:r w:rsidR="1F3B9714" w:rsidRPr="00A80583">
        <w:rPr>
          <w:rFonts w:eastAsiaTheme="minorEastAsia"/>
          <w:color w:val="000000" w:themeColor="text1"/>
          <w:szCs w:val="24"/>
        </w:rPr>
        <w:t>to achieve our vision of</w:t>
      </w:r>
      <w:r w:rsidR="171CCB89" w:rsidRPr="00A80583">
        <w:rPr>
          <w:rFonts w:eastAsiaTheme="minorEastAsia"/>
          <w:color w:val="000000" w:themeColor="text1"/>
          <w:szCs w:val="24"/>
        </w:rPr>
        <w:t xml:space="preserve"> an inclusive, people centred research culture</w:t>
      </w:r>
      <w:r w:rsidR="683C0C36" w:rsidRPr="00A80583">
        <w:rPr>
          <w:rFonts w:eastAsiaTheme="minorEastAsia"/>
          <w:color w:val="000000" w:themeColor="text1"/>
          <w:szCs w:val="24"/>
        </w:rPr>
        <w:t>:</w:t>
      </w:r>
      <w:r w:rsidR="171CCB89" w:rsidRPr="00A80583">
        <w:rPr>
          <w:rFonts w:eastAsiaTheme="minorEastAsia"/>
          <w:color w:val="000000" w:themeColor="text1"/>
          <w:szCs w:val="24"/>
        </w:rPr>
        <w:t xml:space="preserve"> </w:t>
      </w:r>
    </w:p>
    <w:p w14:paraId="2F45D380" w14:textId="0DE78CCC" w:rsidR="2E8357B0" w:rsidRPr="00A80583" w:rsidRDefault="1A6DD6F9" w:rsidP="613CCAE9">
      <w:pPr>
        <w:pStyle w:val="ListParagraph"/>
        <w:numPr>
          <w:ilvl w:val="0"/>
          <w:numId w:val="1"/>
        </w:numPr>
        <w:rPr>
          <w:rFonts w:eastAsiaTheme="minorEastAsia"/>
          <w:color w:val="000000" w:themeColor="text1"/>
          <w:szCs w:val="24"/>
        </w:rPr>
      </w:pPr>
      <w:r w:rsidRPr="00A80583">
        <w:rPr>
          <w:rFonts w:eastAsiaTheme="minorEastAsia"/>
          <w:color w:val="000000" w:themeColor="text1"/>
          <w:szCs w:val="24"/>
        </w:rPr>
        <w:t>Inclusive l</w:t>
      </w:r>
      <w:r w:rsidR="171CCB89" w:rsidRPr="00A80583">
        <w:rPr>
          <w:rFonts w:eastAsiaTheme="minorEastAsia"/>
          <w:color w:val="000000" w:themeColor="text1"/>
          <w:szCs w:val="24"/>
        </w:rPr>
        <w:t>eadership, governance and processe</w:t>
      </w:r>
      <w:r w:rsidR="356EE457" w:rsidRPr="00A80583">
        <w:rPr>
          <w:rFonts w:eastAsiaTheme="minorEastAsia"/>
          <w:color w:val="000000" w:themeColor="text1"/>
          <w:szCs w:val="24"/>
        </w:rPr>
        <w:t>s</w:t>
      </w:r>
    </w:p>
    <w:p w14:paraId="59B08EC7" w14:textId="7B642139" w:rsidR="2E8357B0" w:rsidRPr="00A80583" w:rsidRDefault="356EE457" w:rsidP="613CCAE9">
      <w:pPr>
        <w:pStyle w:val="ListParagraph"/>
        <w:numPr>
          <w:ilvl w:val="0"/>
          <w:numId w:val="1"/>
        </w:numPr>
        <w:rPr>
          <w:rFonts w:eastAsiaTheme="minorEastAsia"/>
          <w:color w:val="000000" w:themeColor="text1"/>
          <w:szCs w:val="24"/>
        </w:rPr>
      </w:pPr>
      <w:r w:rsidRPr="00A80583">
        <w:rPr>
          <w:rFonts w:eastAsiaTheme="minorEastAsia"/>
          <w:color w:val="000000" w:themeColor="text1"/>
          <w:szCs w:val="24"/>
        </w:rPr>
        <w:t>Inclusive Training and Research Career Opportunities</w:t>
      </w:r>
    </w:p>
    <w:p w14:paraId="0F921413" w14:textId="27B0AA16" w:rsidR="2E8357B0" w:rsidRPr="00A80583" w:rsidRDefault="356EE457" w:rsidP="613CCAE9">
      <w:pPr>
        <w:pStyle w:val="ListParagraph"/>
        <w:numPr>
          <w:ilvl w:val="0"/>
          <w:numId w:val="1"/>
        </w:numPr>
        <w:rPr>
          <w:rFonts w:eastAsiaTheme="minorEastAsia"/>
          <w:color w:val="000000" w:themeColor="text1"/>
          <w:szCs w:val="24"/>
        </w:rPr>
      </w:pPr>
      <w:r w:rsidRPr="00A80583">
        <w:rPr>
          <w:rFonts w:eastAsiaTheme="minorEastAsia"/>
          <w:color w:val="000000" w:themeColor="text1"/>
          <w:szCs w:val="24"/>
        </w:rPr>
        <w:t xml:space="preserve">Inclusive </w:t>
      </w:r>
      <w:r w:rsidR="7B47014B" w:rsidRPr="00A80583">
        <w:rPr>
          <w:rFonts w:eastAsiaTheme="minorEastAsia"/>
          <w:color w:val="000000" w:themeColor="text1"/>
          <w:szCs w:val="24"/>
        </w:rPr>
        <w:t>Research Participation and Involvement</w:t>
      </w:r>
    </w:p>
    <w:p w14:paraId="6037AF61" w14:textId="03E0AC28" w:rsidR="00BC797C" w:rsidRDefault="5EF4CD05" w:rsidP="26F2679D">
      <w:pPr>
        <w:rPr>
          <w:rFonts w:eastAsiaTheme="minorEastAsia"/>
          <w:color w:val="000000" w:themeColor="text1"/>
          <w:szCs w:val="24"/>
        </w:rPr>
      </w:pPr>
      <w:r w:rsidRPr="26F2679D">
        <w:rPr>
          <w:rFonts w:eastAsiaTheme="minorEastAsia"/>
          <w:color w:val="000000" w:themeColor="text1"/>
          <w:szCs w:val="24"/>
        </w:rPr>
        <w:t xml:space="preserve">The specific objectives within these key areas overlap with our PPI, capacity building and operational strategies, </w:t>
      </w:r>
      <w:r w:rsidR="6B2F57F2" w:rsidRPr="26F2679D">
        <w:rPr>
          <w:rFonts w:eastAsiaTheme="minorEastAsia"/>
          <w:color w:val="000000" w:themeColor="text1"/>
          <w:szCs w:val="24"/>
        </w:rPr>
        <w:t xml:space="preserve">map to related objectives within our host and partner organisations </w:t>
      </w:r>
      <w:r w:rsidR="27C73CB1" w:rsidRPr="26F2679D">
        <w:rPr>
          <w:rFonts w:eastAsiaTheme="minorEastAsia"/>
          <w:color w:val="000000" w:themeColor="text1"/>
          <w:szCs w:val="24"/>
        </w:rPr>
        <w:t>and align with NIHR EDI themes and objectives.  A more detailed version of this action plan, mapped to partner themes and objectives can be found here.</w:t>
      </w:r>
    </w:p>
    <w:p w14:paraId="1FFE7C9F" w14:textId="361EC6F4" w:rsidR="00BC797C" w:rsidRPr="00BC797C" w:rsidRDefault="00BC797C" w:rsidP="35B2D797">
      <w:pPr>
        <w:rPr>
          <w:rFonts w:eastAsiaTheme="minorEastAsia"/>
          <w:color w:val="000000" w:themeColor="text1"/>
          <w:szCs w:val="24"/>
        </w:rPr>
      </w:pPr>
      <w:r>
        <w:rPr>
          <w:rFonts w:eastAsiaTheme="minorEastAsia"/>
          <w:color w:val="000000" w:themeColor="text1"/>
          <w:szCs w:val="24"/>
        </w:rPr>
        <w:t xml:space="preserve">Many of the specific actions required to achieve our goals are similar between the BRC and the CRF, whereas some actions are unique to </w:t>
      </w:r>
      <w:r w:rsidR="00DE39EF">
        <w:rPr>
          <w:rFonts w:eastAsiaTheme="minorEastAsia"/>
          <w:color w:val="000000" w:themeColor="text1"/>
          <w:szCs w:val="24"/>
        </w:rPr>
        <w:t>one</w:t>
      </w:r>
      <w:r>
        <w:rPr>
          <w:rFonts w:eastAsiaTheme="minorEastAsia"/>
          <w:color w:val="000000" w:themeColor="text1"/>
          <w:szCs w:val="24"/>
        </w:rPr>
        <w:t>.  Our action plans and reporting structure clearly outline who is responsible for specific activities, or where there is joint responsibility.</w:t>
      </w:r>
    </w:p>
    <w:p w14:paraId="35DAC3DF" w14:textId="521DE71A" w:rsidR="2E8357B0" w:rsidRPr="00A80583" w:rsidRDefault="45B63A6D" w:rsidP="003D230E">
      <w:pPr>
        <w:pStyle w:val="Heading3"/>
        <w:rPr>
          <w:rFonts w:eastAsiaTheme="minorEastAsia"/>
          <w:sz w:val="32"/>
          <w:szCs w:val="32"/>
        </w:rPr>
      </w:pPr>
      <w:r w:rsidRPr="00A80583">
        <w:rPr>
          <w:rFonts w:eastAsiaTheme="minorEastAsia"/>
        </w:rPr>
        <w:t>Key Area One</w:t>
      </w:r>
      <w:r w:rsidR="1BABD69B" w:rsidRPr="00A80583">
        <w:rPr>
          <w:rFonts w:eastAsiaTheme="minorEastAsia"/>
        </w:rPr>
        <w:t xml:space="preserve"> – To embed </w:t>
      </w:r>
      <w:r w:rsidR="6B160F9C" w:rsidRPr="00A80583">
        <w:rPr>
          <w:rFonts w:eastAsiaTheme="minorEastAsia"/>
        </w:rPr>
        <w:t>i</w:t>
      </w:r>
      <w:r w:rsidR="1BABD69B" w:rsidRPr="00A80583">
        <w:rPr>
          <w:rFonts w:eastAsiaTheme="minorEastAsia"/>
        </w:rPr>
        <w:t xml:space="preserve">nclusive </w:t>
      </w:r>
      <w:r w:rsidR="5D5B8F78" w:rsidRPr="00A80583">
        <w:rPr>
          <w:rFonts w:eastAsiaTheme="minorEastAsia"/>
        </w:rPr>
        <w:t>l</w:t>
      </w:r>
      <w:r w:rsidR="1BABD69B" w:rsidRPr="00A80583">
        <w:rPr>
          <w:rFonts w:eastAsiaTheme="minorEastAsia"/>
        </w:rPr>
        <w:t xml:space="preserve">eadership, </w:t>
      </w:r>
      <w:r w:rsidR="47962C65" w:rsidRPr="00A80583">
        <w:rPr>
          <w:rFonts w:eastAsiaTheme="minorEastAsia"/>
        </w:rPr>
        <w:t>g</w:t>
      </w:r>
      <w:r w:rsidR="1BABD69B" w:rsidRPr="00A80583">
        <w:rPr>
          <w:rFonts w:eastAsiaTheme="minorEastAsia"/>
        </w:rPr>
        <w:t xml:space="preserve">overnance and </w:t>
      </w:r>
      <w:r w:rsidR="2612C781" w:rsidRPr="00A80583">
        <w:rPr>
          <w:rFonts w:eastAsiaTheme="minorEastAsia"/>
        </w:rPr>
        <w:t>r</w:t>
      </w:r>
      <w:r w:rsidR="1BABD69B" w:rsidRPr="00A80583">
        <w:rPr>
          <w:rFonts w:eastAsiaTheme="minorEastAsia"/>
        </w:rPr>
        <w:t xml:space="preserve">esearch </w:t>
      </w:r>
      <w:r w:rsidR="55D4A540" w:rsidRPr="00A80583">
        <w:rPr>
          <w:rFonts w:eastAsiaTheme="minorEastAsia"/>
        </w:rPr>
        <w:t>p</w:t>
      </w:r>
      <w:r w:rsidR="1BABD69B" w:rsidRPr="00A80583">
        <w:rPr>
          <w:rFonts w:eastAsiaTheme="minorEastAsia"/>
        </w:rPr>
        <w:t>rocesses</w:t>
      </w:r>
      <w:r w:rsidR="6EED27B9" w:rsidRPr="00A80583">
        <w:rPr>
          <w:rFonts w:eastAsiaTheme="minorEastAsia"/>
        </w:rPr>
        <w:t xml:space="preserve"> across the BRC and CRF</w:t>
      </w:r>
    </w:p>
    <w:p w14:paraId="76ED3CD5" w14:textId="2191CDA1" w:rsidR="2E8357B0" w:rsidRPr="00A80583" w:rsidRDefault="071E0C26" w:rsidP="35B2D797">
      <w:pPr>
        <w:rPr>
          <w:rFonts w:eastAsiaTheme="minorEastAsia"/>
          <w:color w:val="000000" w:themeColor="text1"/>
          <w:szCs w:val="24"/>
        </w:rPr>
      </w:pPr>
      <w:r w:rsidRPr="00A80583">
        <w:rPr>
          <w:rFonts w:eastAsiaTheme="minorEastAsia"/>
          <w:color w:val="000000" w:themeColor="text1"/>
          <w:szCs w:val="24"/>
        </w:rPr>
        <w:t xml:space="preserve">Leaders set the tone </w:t>
      </w:r>
      <w:r w:rsidR="463BA1B7" w:rsidRPr="00A80583">
        <w:rPr>
          <w:rFonts w:eastAsiaTheme="minorEastAsia"/>
          <w:color w:val="000000" w:themeColor="text1"/>
          <w:szCs w:val="24"/>
        </w:rPr>
        <w:t xml:space="preserve">for an organisation </w:t>
      </w:r>
      <w:r w:rsidR="6FF64A1D" w:rsidRPr="00A80583">
        <w:rPr>
          <w:rFonts w:eastAsiaTheme="minorEastAsia"/>
          <w:color w:val="000000" w:themeColor="text1"/>
          <w:szCs w:val="24"/>
        </w:rPr>
        <w:t>in terms of attitude and approach to equality, diversity and inclusion</w:t>
      </w:r>
      <w:r w:rsidR="68A3F494" w:rsidRPr="00A80583">
        <w:rPr>
          <w:rFonts w:eastAsiaTheme="minorEastAsia"/>
          <w:color w:val="000000" w:themeColor="text1"/>
          <w:szCs w:val="24"/>
        </w:rPr>
        <w:t>,</w:t>
      </w:r>
      <w:r w:rsidR="41676862" w:rsidRPr="00A80583">
        <w:rPr>
          <w:rFonts w:eastAsiaTheme="minorEastAsia"/>
          <w:color w:val="000000" w:themeColor="text1"/>
          <w:szCs w:val="24"/>
        </w:rPr>
        <w:t xml:space="preserve"> and</w:t>
      </w:r>
      <w:r w:rsidR="68A3F494" w:rsidRPr="00A80583">
        <w:rPr>
          <w:rFonts w:eastAsiaTheme="minorEastAsia"/>
          <w:color w:val="000000" w:themeColor="text1"/>
          <w:szCs w:val="24"/>
        </w:rPr>
        <w:t xml:space="preserve"> determine the strategic direction of an organisation.  In order to create an inclusive research environment</w:t>
      </w:r>
      <w:r w:rsidR="21F7BBA7" w:rsidRPr="00A80583">
        <w:rPr>
          <w:rFonts w:eastAsiaTheme="minorEastAsia"/>
          <w:color w:val="000000" w:themeColor="text1"/>
          <w:szCs w:val="24"/>
        </w:rPr>
        <w:t xml:space="preserve"> with a diversity of thought and experience</w:t>
      </w:r>
      <w:r w:rsidR="68A3F494" w:rsidRPr="00A80583">
        <w:rPr>
          <w:rFonts w:eastAsiaTheme="minorEastAsia"/>
          <w:color w:val="000000" w:themeColor="text1"/>
          <w:szCs w:val="24"/>
        </w:rPr>
        <w:t>, our leadership</w:t>
      </w:r>
      <w:r w:rsidR="732B541F" w:rsidRPr="00A80583">
        <w:rPr>
          <w:rFonts w:eastAsiaTheme="minorEastAsia"/>
          <w:color w:val="000000" w:themeColor="text1"/>
          <w:szCs w:val="24"/>
        </w:rPr>
        <w:t xml:space="preserve"> </w:t>
      </w:r>
      <w:r w:rsidR="00F53683">
        <w:rPr>
          <w:rFonts w:eastAsiaTheme="minorEastAsia"/>
          <w:color w:val="000000" w:themeColor="text1"/>
          <w:szCs w:val="24"/>
        </w:rPr>
        <w:t xml:space="preserve">teams </w:t>
      </w:r>
      <w:r w:rsidR="732B541F" w:rsidRPr="00A80583">
        <w:rPr>
          <w:rFonts w:eastAsiaTheme="minorEastAsia"/>
          <w:color w:val="000000" w:themeColor="text1"/>
          <w:szCs w:val="24"/>
        </w:rPr>
        <w:t>and other influential roles</w:t>
      </w:r>
      <w:r w:rsidR="0F4CEA8A" w:rsidRPr="00A80583">
        <w:rPr>
          <w:rFonts w:eastAsiaTheme="minorEastAsia"/>
          <w:color w:val="000000" w:themeColor="text1"/>
          <w:szCs w:val="24"/>
        </w:rPr>
        <w:t xml:space="preserve"> need to also reflect a range of backgrounds and experiences</w:t>
      </w:r>
      <w:r w:rsidR="5DB0C465" w:rsidRPr="00A80583">
        <w:rPr>
          <w:rFonts w:eastAsiaTheme="minorEastAsia"/>
          <w:color w:val="000000" w:themeColor="text1"/>
          <w:szCs w:val="24"/>
        </w:rPr>
        <w:t>. We have made substantial progress toward this goal in the makeup of key leadership</w:t>
      </w:r>
      <w:r w:rsidR="4009274F" w:rsidRPr="00A80583">
        <w:rPr>
          <w:rFonts w:eastAsiaTheme="minorEastAsia"/>
          <w:color w:val="000000" w:themeColor="text1"/>
          <w:szCs w:val="24"/>
        </w:rPr>
        <w:t xml:space="preserve"> roles across our BRC</w:t>
      </w:r>
      <w:r w:rsidR="00C51082">
        <w:rPr>
          <w:rFonts w:eastAsiaTheme="minorEastAsia"/>
          <w:color w:val="000000" w:themeColor="text1"/>
          <w:szCs w:val="24"/>
        </w:rPr>
        <w:t xml:space="preserve"> and CRF</w:t>
      </w:r>
      <w:r w:rsidR="241CCCF6" w:rsidRPr="00A80583">
        <w:rPr>
          <w:rFonts w:eastAsiaTheme="minorEastAsia"/>
          <w:color w:val="000000" w:themeColor="text1"/>
          <w:szCs w:val="24"/>
        </w:rPr>
        <w:t xml:space="preserve"> </w:t>
      </w:r>
      <w:r w:rsidR="75DB7D41" w:rsidRPr="00A80583">
        <w:rPr>
          <w:rFonts w:eastAsiaTheme="minorEastAsia"/>
          <w:color w:val="000000" w:themeColor="text1"/>
          <w:szCs w:val="24"/>
        </w:rPr>
        <w:t xml:space="preserve">for this funding round </w:t>
      </w:r>
      <w:r w:rsidR="241CCCF6" w:rsidRPr="00A80583">
        <w:rPr>
          <w:rFonts w:eastAsiaTheme="minorEastAsia"/>
          <w:color w:val="000000" w:themeColor="text1"/>
          <w:szCs w:val="24"/>
        </w:rPr>
        <w:t xml:space="preserve">– 50% of our theme leads are female, 25% </w:t>
      </w:r>
      <w:r w:rsidR="5E27A03B" w:rsidRPr="00A80583">
        <w:rPr>
          <w:rFonts w:eastAsiaTheme="minorEastAsia"/>
          <w:color w:val="000000" w:themeColor="text1"/>
          <w:szCs w:val="24"/>
        </w:rPr>
        <w:t xml:space="preserve">are of non-white ethnicity and </w:t>
      </w:r>
      <w:r w:rsidR="00163CCA">
        <w:rPr>
          <w:rFonts w:eastAsiaTheme="minorEastAsia"/>
          <w:color w:val="000000" w:themeColor="text1"/>
          <w:szCs w:val="24"/>
        </w:rPr>
        <w:t>several a</w:t>
      </w:r>
      <w:r w:rsidR="5E27A03B" w:rsidRPr="00A80583">
        <w:rPr>
          <w:rFonts w:eastAsiaTheme="minorEastAsia"/>
          <w:color w:val="000000" w:themeColor="text1"/>
          <w:szCs w:val="24"/>
        </w:rPr>
        <w:t>re younger than 50.</w:t>
      </w:r>
      <w:r w:rsidR="3657177B" w:rsidRPr="00A80583">
        <w:rPr>
          <w:rFonts w:eastAsiaTheme="minorEastAsia"/>
          <w:color w:val="000000" w:themeColor="text1"/>
          <w:szCs w:val="24"/>
        </w:rPr>
        <w:t xml:space="preserve">  </w:t>
      </w:r>
      <w:r w:rsidR="08756E24" w:rsidRPr="00A80583">
        <w:rPr>
          <w:rFonts w:eastAsiaTheme="minorEastAsia"/>
          <w:color w:val="000000" w:themeColor="text1"/>
          <w:szCs w:val="24"/>
        </w:rPr>
        <w:t>Looking to the future, we want to proactively develop and support future leaders from diverse backgrounds</w:t>
      </w:r>
      <w:r w:rsidR="1C69608F" w:rsidRPr="00A80583">
        <w:rPr>
          <w:rFonts w:eastAsiaTheme="minorEastAsia"/>
          <w:color w:val="000000" w:themeColor="text1"/>
          <w:szCs w:val="24"/>
        </w:rPr>
        <w:t>.</w:t>
      </w:r>
    </w:p>
    <w:p w14:paraId="3E6C45C1" w14:textId="6DFFE135" w:rsidR="00BC797C" w:rsidRDefault="3657177B" w:rsidP="678EB9D8">
      <w:pPr>
        <w:rPr>
          <w:rFonts w:eastAsiaTheme="minorEastAsia"/>
          <w:color w:val="000000" w:themeColor="text1"/>
          <w:szCs w:val="24"/>
        </w:rPr>
      </w:pPr>
      <w:r w:rsidRPr="00A80583">
        <w:rPr>
          <w:rFonts w:eastAsiaTheme="minorEastAsia"/>
          <w:color w:val="000000" w:themeColor="text1"/>
          <w:szCs w:val="24"/>
        </w:rPr>
        <w:t>We are working with human resources</w:t>
      </w:r>
      <w:r w:rsidR="00163CCA">
        <w:rPr>
          <w:rFonts w:eastAsiaTheme="minorEastAsia"/>
          <w:color w:val="000000" w:themeColor="text1"/>
          <w:szCs w:val="24"/>
        </w:rPr>
        <w:t>, data governance</w:t>
      </w:r>
      <w:r w:rsidRPr="00A80583">
        <w:rPr>
          <w:rFonts w:eastAsiaTheme="minorEastAsia"/>
          <w:color w:val="000000" w:themeColor="text1"/>
          <w:szCs w:val="24"/>
        </w:rPr>
        <w:t xml:space="preserve"> and EDI leads from our partner and host organisations to understand what demographic data are available and accessible </w:t>
      </w:r>
      <w:r w:rsidR="19641E80" w:rsidRPr="00A80583">
        <w:rPr>
          <w:rFonts w:eastAsiaTheme="minorEastAsia"/>
          <w:color w:val="000000" w:themeColor="text1"/>
          <w:szCs w:val="24"/>
        </w:rPr>
        <w:t xml:space="preserve">about our staff, which will allow us to </w:t>
      </w:r>
      <w:r w:rsidR="00942542">
        <w:rPr>
          <w:rFonts w:eastAsiaTheme="minorEastAsia"/>
          <w:color w:val="000000" w:themeColor="text1"/>
          <w:szCs w:val="24"/>
        </w:rPr>
        <w:t>understand</w:t>
      </w:r>
      <w:r w:rsidR="19641E80" w:rsidRPr="00A80583">
        <w:rPr>
          <w:rFonts w:eastAsiaTheme="minorEastAsia"/>
          <w:color w:val="000000" w:themeColor="text1"/>
          <w:szCs w:val="24"/>
        </w:rPr>
        <w:t xml:space="preserve"> the current diversity of </w:t>
      </w:r>
      <w:r w:rsidR="528F5995" w:rsidRPr="00A80583">
        <w:rPr>
          <w:rFonts w:eastAsiaTheme="minorEastAsia"/>
          <w:color w:val="000000" w:themeColor="text1"/>
          <w:szCs w:val="24"/>
        </w:rPr>
        <w:t xml:space="preserve">people </w:t>
      </w:r>
      <w:r w:rsidR="5315C586" w:rsidRPr="00A80583">
        <w:rPr>
          <w:rFonts w:eastAsiaTheme="minorEastAsia"/>
          <w:color w:val="000000" w:themeColor="text1"/>
          <w:szCs w:val="24"/>
        </w:rPr>
        <w:t>in</w:t>
      </w:r>
      <w:r w:rsidR="528F5995" w:rsidRPr="00A80583">
        <w:rPr>
          <w:rFonts w:eastAsiaTheme="minorEastAsia"/>
          <w:color w:val="000000" w:themeColor="text1"/>
          <w:szCs w:val="24"/>
        </w:rPr>
        <w:t xml:space="preserve"> BRC and CRF research</w:t>
      </w:r>
      <w:r w:rsidR="38EE05C7" w:rsidRPr="00A80583">
        <w:rPr>
          <w:rFonts w:eastAsiaTheme="minorEastAsia"/>
          <w:color w:val="000000" w:themeColor="text1"/>
          <w:szCs w:val="24"/>
        </w:rPr>
        <w:t>.  Sharing relevant, summary data across our BRC</w:t>
      </w:r>
      <w:r w:rsidR="7963C54B" w:rsidRPr="00A80583">
        <w:rPr>
          <w:rFonts w:eastAsiaTheme="minorEastAsia"/>
          <w:color w:val="000000" w:themeColor="text1"/>
          <w:szCs w:val="24"/>
        </w:rPr>
        <w:t xml:space="preserve"> and CRF</w:t>
      </w:r>
      <w:r w:rsidR="38EE05C7" w:rsidRPr="00A80583">
        <w:rPr>
          <w:rFonts w:eastAsiaTheme="minorEastAsia"/>
          <w:color w:val="000000" w:themeColor="text1"/>
          <w:szCs w:val="24"/>
        </w:rPr>
        <w:t xml:space="preserve"> will enable us to </w:t>
      </w:r>
      <w:r w:rsidR="4BEFEB92" w:rsidRPr="00A80583">
        <w:rPr>
          <w:rFonts w:eastAsiaTheme="minorEastAsia"/>
          <w:color w:val="000000" w:themeColor="text1"/>
          <w:szCs w:val="24"/>
        </w:rPr>
        <w:t xml:space="preserve">support </w:t>
      </w:r>
      <w:r w:rsidR="179D0EFA" w:rsidRPr="00A80583">
        <w:rPr>
          <w:rFonts w:eastAsiaTheme="minorEastAsia"/>
          <w:color w:val="000000" w:themeColor="text1"/>
          <w:szCs w:val="24"/>
        </w:rPr>
        <w:t xml:space="preserve">good </w:t>
      </w:r>
      <w:r w:rsidR="0041001A">
        <w:rPr>
          <w:rFonts w:eastAsiaTheme="minorEastAsia"/>
          <w:color w:val="000000" w:themeColor="text1"/>
          <w:szCs w:val="24"/>
        </w:rPr>
        <w:t xml:space="preserve">recruitment </w:t>
      </w:r>
      <w:r w:rsidR="179D0EFA" w:rsidRPr="00A80583">
        <w:rPr>
          <w:rFonts w:eastAsiaTheme="minorEastAsia"/>
          <w:color w:val="000000" w:themeColor="text1"/>
          <w:szCs w:val="24"/>
        </w:rPr>
        <w:t xml:space="preserve">practice </w:t>
      </w:r>
      <w:r w:rsidR="0041001A">
        <w:rPr>
          <w:rFonts w:eastAsiaTheme="minorEastAsia"/>
          <w:color w:val="000000" w:themeColor="text1"/>
          <w:szCs w:val="24"/>
        </w:rPr>
        <w:t>by</w:t>
      </w:r>
      <w:r w:rsidR="179D0EFA" w:rsidRPr="00A80583">
        <w:rPr>
          <w:rFonts w:eastAsiaTheme="minorEastAsia"/>
          <w:color w:val="000000" w:themeColor="text1"/>
          <w:szCs w:val="24"/>
        </w:rPr>
        <w:t xml:space="preserve"> our partner organisations</w:t>
      </w:r>
      <w:r w:rsidR="4BEFEB92" w:rsidRPr="00A80583">
        <w:rPr>
          <w:rFonts w:eastAsiaTheme="minorEastAsia"/>
          <w:color w:val="000000" w:themeColor="text1"/>
          <w:szCs w:val="24"/>
        </w:rPr>
        <w:t>.</w:t>
      </w:r>
      <w:r w:rsidR="004F670A">
        <w:rPr>
          <w:rFonts w:eastAsiaTheme="minorEastAsia"/>
          <w:color w:val="000000" w:themeColor="text1"/>
          <w:szCs w:val="24"/>
        </w:rPr>
        <w:t xml:space="preserve">  </w:t>
      </w:r>
      <w:r w:rsidR="00A25E31">
        <w:rPr>
          <w:rFonts w:eastAsiaTheme="minorEastAsia"/>
          <w:color w:val="000000" w:themeColor="text1"/>
          <w:szCs w:val="24"/>
        </w:rPr>
        <w:t xml:space="preserve">Suitable summary data will be shared (minimum annually) </w:t>
      </w:r>
      <w:r w:rsidR="003F7E2D">
        <w:rPr>
          <w:rFonts w:eastAsiaTheme="minorEastAsia"/>
          <w:color w:val="000000" w:themeColor="text1"/>
          <w:szCs w:val="24"/>
        </w:rPr>
        <w:t xml:space="preserve">with </w:t>
      </w:r>
      <w:r w:rsidR="007704F9">
        <w:rPr>
          <w:rFonts w:eastAsiaTheme="minorEastAsia"/>
          <w:color w:val="000000" w:themeColor="text1"/>
          <w:szCs w:val="24"/>
        </w:rPr>
        <w:t xml:space="preserve">all </w:t>
      </w:r>
      <w:r w:rsidR="007704F9">
        <w:rPr>
          <w:rFonts w:eastAsiaTheme="minorEastAsia"/>
          <w:color w:val="000000" w:themeColor="text1"/>
          <w:szCs w:val="24"/>
        </w:rPr>
        <w:lastRenderedPageBreak/>
        <w:t>members of the</w:t>
      </w:r>
      <w:r w:rsidR="003F7E2D">
        <w:rPr>
          <w:rFonts w:eastAsiaTheme="minorEastAsia"/>
          <w:color w:val="000000" w:themeColor="text1"/>
          <w:szCs w:val="24"/>
        </w:rPr>
        <w:t xml:space="preserve"> BRC steering committee and CRF</w:t>
      </w:r>
      <w:r w:rsidR="007704F9">
        <w:rPr>
          <w:rFonts w:eastAsiaTheme="minorEastAsia"/>
          <w:color w:val="000000" w:themeColor="text1"/>
          <w:szCs w:val="24"/>
        </w:rPr>
        <w:t xml:space="preserve"> management committee</w:t>
      </w:r>
      <w:r w:rsidR="007D3F32">
        <w:rPr>
          <w:rFonts w:eastAsiaTheme="minorEastAsia"/>
          <w:color w:val="000000" w:themeColor="text1"/>
          <w:szCs w:val="24"/>
        </w:rPr>
        <w:t>, to</w:t>
      </w:r>
      <w:r w:rsidR="0039192F">
        <w:rPr>
          <w:rFonts w:eastAsiaTheme="minorEastAsia"/>
          <w:color w:val="000000" w:themeColor="text1"/>
          <w:szCs w:val="24"/>
        </w:rPr>
        <w:t xml:space="preserve"> support transparency and to encourage awareness </w:t>
      </w:r>
      <w:r w:rsidR="00125810">
        <w:rPr>
          <w:rFonts w:eastAsiaTheme="minorEastAsia"/>
          <w:color w:val="000000" w:themeColor="text1"/>
          <w:szCs w:val="24"/>
        </w:rPr>
        <w:t>and discussion of where and how we can improve.</w:t>
      </w:r>
    </w:p>
    <w:p w14:paraId="3F582AC3" w14:textId="23E7B06E" w:rsidR="00163CCA" w:rsidRPr="00163CCA" w:rsidRDefault="00163CCA" w:rsidP="678EB9D8">
      <w:pPr>
        <w:rPr>
          <w:rFonts w:eastAsiaTheme="minorEastAsia"/>
          <w:color w:val="000000" w:themeColor="text1"/>
          <w:szCs w:val="24"/>
        </w:rPr>
      </w:pPr>
      <w:r>
        <w:rPr>
          <w:rFonts w:eastAsiaTheme="minorEastAsia"/>
          <w:color w:val="000000" w:themeColor="text1"/>
          <w:szCs w:val="24"/>
        </w:rPr>
        <w:t xml:space="preserve">We will also ensure that </w:t>
      </w:r>
      <w:r w:rsidR="00105215">
        <w:rPr>
          <w:rFonts w:eastAsiaTheme="minorEastAsia"/>
          <w:color w:val="000000" w:themeColor="text1"/>
          <w:szCs w:val="24"/>
        </w:rPr>
        <w:t xml:space="preserve">our progress </w:t>
      </w:r>
      <w:r w:rsidR="00D66CD5">
        <w:rPr>
          <w:rFonts w:eastAsiaTheme="minorEastAsia"/>
          <w:color w:val="000000" w:themeColor="text1"/>
          <w:szCs w:val="24"/>
        </w:rPr>
        <w:t>against</w:t>
      </w:r>
      <w:r w:rsidR="00105215">
        <w:rPr>
          <w:rFonts w:eastAsiaTheme="minorEastAsia"/>
          <w:color w:val="000000" w:themeColor="text1"/>
          <w:szCs w:val="24"/>
        </w:rPr>
        <w:t xml:space="preserve"> our EDI objectives, updates to our strategy and identified barriers to and enablers of inclusive research are discussed as part of the routine business and delivery of our research.  We will encourage people to share their successes and challenges and incorporate findings into our strategy.</w:t>
      </w:r>
    </w:p>
    <w:p w14:paraId="388320A2" w14:textId="534FFB65" w:rsidR="4E3CD8F8" w:rsidRDefault="4E3CD8F8" w:rsidP="003132BA">
      <w:pPr>
        <w:pStyle w:val="Heading4"/>
        <w:rPr>
          <w:rFonts w:eastAsiaTheme="minorEastAsia"/>
          <w:b w:val="0"/>
        </w:rPr>
      </w:pPr>
      <w:r w:rsidRPr="678EB9D8">
        <w:rPr>
          <w:rFonts w:eastAsiaTheme="minorEastAsia"/>
        </w:rPr>
        <w:t>Objective 1.1</w:t>
      </w:r>
    </w:p>
    <w:tbl>
      <w:tblPr>
        <w:tblW w:w="90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CellMar>
          <w:top w:w="57" w:type="dxa"/>
          <w:left w:w="57" w:type="dxa"/>
          <w:bottom w:w="57" w:type="dxa"/>
          <w:right w:w="57" w:type="dxa"/>
        </w:tblCellMar>
        <w:tblLook w:val="04A0" w:firstRow="1" w:lastRow="0" w:firstColumn="1" w:lastColumn="0" w:noHBand="0" w:noVBand="1"/>
      </w:tblPr>
      <w:tblGrid>
        <w:gridCol w:w="1575"/>
        <w:gridCol w:w="7440"/>
      </w:tblGrid>
      <w:tr w:rsidR="00471BD2" w:rsidRPr="00471BD2" w14:paraId="4558DEE5" w14:textId="77777777" w:rsidTr="00471BD2">
        <w:trPr>
          <w:trHeight w:val="300"/>
        </w:trPr>
        <w:tc>
          <w:tcPr>
            <w:tcW w:w="9015" w:type="dxa"/>
            <w:gridSpan w:val="2"/>
            <w:tcBorders>
              <w:bottom w:val="nil"/>
            </w:tcBorders>
            <w:shd w:val="clear" w:color="auto" w:fill="002060"/>
            <w:hideMark/>
          </w:tcPr>
          <w:p w14:paraId="14F991BE" w14:textId="40F3E99D" w:rsidR="00471BD2" w:rsidRPr="003132BA" w:rsidRDefault="00471BD2" w:rsidP="0023759B">
            <w:pPr>
              <w:pStyle w:val="paragraph"/>
              <w:keepNext/>
              <w:spacing w:before="0" w:beforeAutospacing="0" w:after="0" w:afterAutospacing="0"/>
              <w:textAlignment w:val="baseline"/>
              <w:rPr>
                <w:rFonts w:ascii="Lato" w:hAnsi="Lato" w:cstheme="minorHAnsi"/>
                <w:b/>
                <w:bCs/>
                <w:sz w:val="28"/>
                <w:szCs w:val="28"/>
              </w:rPr>
            </w:pPr>
            <w:r w:rsidRPr="003132BA">
              <w:rPr>
                <w:rStyle w:val="normaltextrun"/>
                <w:rFonts w:ascii="Lato" w:eastAsiaTheme="majorEastAsia" w:hAnsi="Lato" w:cstheme="minorHAnsi"/>
                <w:b/>
                <w:bCs/>
                <w:color w:val="FFFFFF" w:themeColor="background1"/>
                <w:sz w:val="28"/>
                <w:szCs w:val="28"/>
              </w:rPr>
              <w:t>BRC and CRF leadership, governance and delivery roles are open to and draw from a variety of backgrounds and experiences </w:t>
            </w:r>
            <w:r w:rsidRPr="003132BA">
              <w:rPr>
                <w:rStyle w:val="eop"/>
                <w:rFonts w:ascii="Lato" w:hAnsi="Lato" w:cstheme="minorHAnsi"/>
                <w:b/>
                <w:bCs/>
                <w:color w:val="FFFFFF" w:themeColor="background1"/>
                <w:sz w:val="28"/>
                <w:szCs w:val="28"/>
              </w:rPr>
              <w:t> </w:t>
            </w:r>
          </w:p>
        </w:tc>
      </w:tr>
      <w:tr w:rsidR="00471BD2" w:rsidRPr="00471BD2" w14:paraId="4A9FD2A3" w14:textId="77777777" w:rsidTr="00471BD2">
        <w:trPr>
          <w:trHeight w:val="300"/>
        </w:trPr>
        <w:tc>
          <w:tcPr>
            <w:tcW w:w="1575" w:type="dxa"/>
            <w:tcBorders>
              <w:top w:val="nil"/>
              <w:left w:val="nil"/>
              <w:bottom w:val="nil"/>
              <w:right w:val="nil"/>
            </w:tcBorders>
            <w:shd w:val="clear" w:color="auto" w:fill="auto"/>
            <w:hideMark/>
          </w:tcPr>
          <w:p w14:paraId="7D6BCBDB" w14:textId="1BAA9F54" w:rsidR="00471BD2" w:rsidRPr="003132BA" w:rsidRDefault="00471BD2" w:rsidP="00100349">
            <w:pPr>
              <w:pStyle w:val="paragraph"/>
              <w:spacing w:before="0" w:beforeAutospacing="0" w:after="0" w:afterAutospacing="0"/>
              <w:textAlignment w:val="baseline"/>
              <w:rPr>
                <w:rFonts w:ascii="Lato" w:hAnsi="Lato" w:cstheme="minorHAnsi"/>
                <w:b/>
                <w:bCs/>
              </w:rPr>
            </w:pPr>
            <w:r w:rsidRPr="003132BA">
              <w:rPr>
                <w:rStyle w:val="eop"/>
                <w:rFonts w:ascii="Lato" w:hAnsi="Lato" w:cstheme="minorHAnsi"/>
                <w:b/>
                <w:bCs/>
                <w:color w:val="002060"/>
              </w:rPr>
              <w:t xml:space="preserve">Success Criteria </w:t>
            </w:r>
          </w:p>
        </w:tc>
        <w:tc>
          <w:tcPr>
            <w:tcW w:w="7440" w:type="dxa"/>
            <w:tcBorders>
              <w:top w:val="nil"/>
              <w:left w:val="nil"/>
              <w:bottom w:val="nil"/>
              <w:right w:val="nil"/>
            </w:tcBorders>
            <w:shd w:val="clear" w:color="auto" w:fill="auto"/>
            <w:hideMark/>
          </w:tcPr>
          <w:p w14:paraId="260CB98C" w14:textId="08D1A8B5" w:rsidR="00471BD2" w:rsidRPr="003132BA" w:rsidRDefault="00471BD2" w:rsidP="00471BD2">
            <w:pPr>
              <w:pStyle w:val="paragraph"/>
              <w:numPr>
                <w:ilvl w:val="0"/>
                <w:numId w:val="8"/>
              </w:numPr>
              <w:spacing w:before="0" w:beforeAutospacing="0" w:after="0" w:afterAutospacing="0"/>
              <w:textAlignment w:val="baseline"/>
              <w:rPr>
                <w:rStyle w:val="eop"/>
                <w:rFonts w:ascii="Lato" w:hAnsi="Lato" w:cstheme="minorHAnsi"/>
                <w:color w:val="002060"/>
              </w:rPr>
            </w:pPr>
            <w:r w:rsidRPr="003132BA">
              <w:rPr>
                <w:rStyle w:val="eop"/>
                <w:rFonts w:ascii="Lato" w:hAnsi="Lato" w:cstheme="minorHAnsi"/>
                <w:color w:val="002060"/>
              </w:rPr>
              <w:t>Appointments to positions of leadership comply with</w:t>
            </w:r>
            <w:r w:rsidR="0007759D" w:rsidRPr="003132BA">
              <w:rPr>
                <w:rStyle w:val="eop"/>
                <w:rFonts w:ascii="Lato" w:hAnsi="Lato" w:cstheme="minorHAnsi"/>
                <w:color w:val="002060"/>
              </w:rPr>
              <w:t xml:space="preserve"> or exceed</w:t>
            </w:r>
            <w:r w:rsidRPr="003132BA">
              <w:rPr>
                <w:rStyle w:val="eop"/>
                <w:rFonts w:ascii="Lato" w:hAnsi="Lato" w:cstheme="minorHAnsi"/>
                <w:color w:val="002060"/>
              </w:rPr>
              <w:t xml:space="preserve"> host organisation best practice for EDI</w:t>
            </w:r>
          </w:p>
          <w:p w14:paraId="4CCC09C6" w14:textId="67E70DE3" w:rsidR="00471BD2" w:rsidRPr="003132BA" w:rsidRDefault="00471BD2" w:rsidP="00471BD2">
            <w:pPr>
              <w:pStyle w:val="paragraph"/>
              <w:numPr>
                <w:ilvl w:val="0"/>
                <w:numId w:val="8"/>
              </w:numPr>
              <w:spacing w:before="0" w:beforeAutospacing="0" w:after="0" w:afterAutospacing="0"/>
              <w:textAlignment w:val="baseline"/>
              <w:rPr>
                <w:rFonts w:ascii="Lato" w:hAnsi="Lato" w:cstheme="minorHAnsi"/>
                <w:color w:val="002060"/>
              </w:rPr>
            </w:pPr>
            <w:r w:rsidRPr="003132BA">
              <w:rPr>
                <w:rStyle w:val="normaltextrun"/>
                <w:rFonts w:ascii="Lato" w:eastAsiaTheme="majorEastAsia" w:hAnsi="Lato" w:cstheme="minorHAnsi"/>
                <w:color w:val="002060"/>
              </w:rPr>
              <w:t>Demonstrable diversity across leadership, governance and influential roles at midpoint and end of funding period </w:t>
            </w:r>
            <w:r w:rsidRPr="003132BA">
              <w:rPr>
                <w:rStyle w:val="eop"/>
                <w:rFonts w:ascii="Lato" w:hAnsi="Lato" w:cstheme="minorHAnsi"/>
                <w:color w:val="002060"/>
              </w:rPr>
              <w:t> </w:t>
            </w:r>
          </w:p>
        </w:tc>
      </w:tr>
    </w:tbl>
    <w:p w14:paraId="01A562B9" w14:textId="77777777" w:rsidR="00471BD2" w:rsidRDefault="00471BD2" w:rsidP="678EB9D8">
      <w:pPr>
        <w:rPr>
          <w:rFonts w:eastAsiaTheme="minorEastAsia"/>
          <w:b/>
          <w:bCs/>
          <w:color w:val="414042"/>
          <w:sz w:val="28"/>
          <w:szCs w:val="28"/>
        </w:rPr>
      </w:pPr>
    </w:p>
    <w:tbl>
      <w:tblPr>
        <w:tblW w:w="9064"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A0" w:firstRow="1" w:lastRow="0" w:firstColumn="1" w:lastColumn="0" w:noHBand="0" w:noVBand="1"/>
      </w:tblPr>
      <w:tblGrid>
        <w:gridCol w:w="5662"/>
        <w:gridCol w:w="1701"/>
        <w:gridCol w:w="1701"/>
      </w:tblGrid>
      <w:tr w:rsidR="00BC797C" w:rsidRPr="00C37E73" w14:paraId="272A93FA" w14:textId="77777777" w:rsidTr="00471BD2">
        <w:trPr>
          <w:trHeight w:val="300"/>
        </w:trPr>
        <w:tc>
          <w:tcPr>
            <w:tcW w:w="5662" w:type="dxa"/>
            <w:tcBorders>
              <w:top w:val="single" w:sz="6" w:space="0" w:color="000000"/>
              <w:left w:val="single" w:sz="6" w:space="0" w:color="000000"/>
              <w:bottom w:val="single" w:sz="6" w:space="0" w:color="000000"/>
              <w:right w:val="single" w:sz="6" w:space="0" w:color="000000"/>
            </w:tcBorders>
            <w:shd w:val="clear" w:color="auto" w:fill="auto"/>
            <w:hideMark/>
          </w:tcPr>
          <w:p w14:paraId="138BF6BB" w14:textId="77777777"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b/>
                <w:bCs/>
                <w:color w:val="000000" w:themeColor="text1"/>
              </w:rPr>
              <w:t>Specific Actions</w:t>
            </w:r>
            <w:r w:rsidRPr="003132BA">
              <w:rPr>
                <w:rStyle w:val="normaltextrun"/>
                <w:rFonts w:ascii="Lato" w:eastAsiaTheme="majorEastAsia" w:hAnsi="Lato" w:cstheme="minorHAnsi"/>
                <w:color w:val="000000" w:themeColor="text1"/>
              </w:rPr>
              <w:t> </w:t>
            </w:r>
            <w:r w:rsidRPr="003132BA">
              <w:rPr>
                <w:rStyle w:val="eop"/>
                <w:rFonts w:ascii="Lato" w:hAnsi="Lato" w:cstheme="minorHAnsi"/>
                <w:color w:val="000000" w:themeColor="text1"/>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7B852CFC" w14:textId="262F106C"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b/>
                <w:bCs/>
                <w:color w:val="000000" w:themeColor="text1"/>
              </w:rPr>
              <w:t>Responsible</w:t>
            </w:r>
            <w:r w:rsidRPr="003132BA">
              <w:rPr>
                <w:rStyle w:val="normaltextrun"/>
                <w:rFonts w:ascii="Lato" w:eastAsiaTheme="majorEastAsia" w:hAnsi="Lato" w:cstheme="minorHAnsi"/>
                <w:color w:val="000000" w:themeColor="text1"/>
              </w:rPr>
              <w:t> </w:t>
            </w:r>
            <w:r w:rsidRPr="003132BA">
              <w:rPr>
                <w:rStyle w:val="eop"/>
                <w:rFonts w:ascii="Lato" w:hAnsi="Lato" w:cstheme="minorHAnsi"/>
                <w:color w:val="000000" w:themeColor="text1"/>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3F1BC392" w14:textId="77777777"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b/>
                <w:bCs/>
                <w:color w:val="000000" w:themeColor="text1"/>
              </w:rPr>
              <w:t>Timescale</w:t>
            </w:r>
            <w:r w:rsidRPr="003132BA">
              <w:rPr>
                <w:rStyle w:val="normaltextrun"/>
                <w:rFonts w:ascii="Lato" w:eastAsiaTheme="majorEastAsia" w:hAnsi="Lato" w:cstheme="minorHAnsi"/>
                <w:color w:val="000000" w:themeColor="text1"/>
              </w:rPr>
              <w:t> </w:t>
            </w:r>
            <w:r w:rsidRPr="003132BA">
              <w:rPr>
                <w:rStyle w:val="eop"/>
                <w:rFonts w:ascii="Lato" w:hAnsi="Lato" w:cstheme="minorHAnsi"/>
                <w:color w:val="000000" w:themeColor="text1"/>
              </w:rPr>
              <w:t> </w:t>
            </w:r>
          </w:p>
        </w:tc>
      </w:tr>
      <w:tr w:rsidR="00BC797C" w:rsidRPr="00C37E73" w14:paraId="38FE7CB9" w14:textId="77777777" w:rsidTr="00471BD2">
        <w:trPr>
          <w:trHeight w:val="300"/>
        </w:trPr>
        <w:tc>
          <w:tcPr>
            <w:tcW w:w="5662" w:type="dxa"/>
            <w:tcBorders>
              <w:top w:val="single" w:sz="6" w:space="0" w:color="000000"/>
              <w:left w:val="single" w:sz="6" w:space="0" w:color="000000"/>
              <w:bottom w:val="single" w:sz="6" w:space="0" w:color="000000"/>
              <w:right w:val="single" w:sz="6" w:space="0" w:color="000000"/>
            </w:tcBorders>
            <w:shd w:val="clear" w:color="auto" w:fill="auto"/>
            <w:hideMark/>
          </w:tcPr>
          <w:p w14:paraId="277BB2CA" w14:textId="3C5F716F"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color w:val="000000" w:themeColor="text1"/>
              </w:rPr>
              <w:t xml:space="preserve">1) Assess, summarise and share available data on </w:t>
            </w:r>
            <w:r w:rsidR="00BC797C" w:rsidRPr="003132BA">
              <w:rPr>
                <w:rStyle w:val="normaltextrun"/>
                <w:rFonts w:ascii="Lato" w:eastAsiaTheme="majorEastAsia" w:hAnsi="Lato" w:cstheme="minorHAnsi"/>
                <w:color w:val="000000" w:themeColor="text1"/>
              </w:rPr>
              <w:t xml:space="preserve">demographics of </w:t>
            </w:r>
            <w:r w:rsidRPr="003132BA">
              <w:rPr>
                <w:rStyle w:val="normaltextrun"/>
                <w:rFonts w:ascii="Lato" w:eastAsiaTheme="majorEastAsia" w:hAnsi="Lato" w:cstheme="minorHAnsi"/>
                <w:color w:val="000000" w:themeColor="text1"/>
              </w:rPr>
              <w:t>relevant staff groups and post holders</w:t>
            </w:r>
            <w:r w:rsidRPr="003132BA">
              <w:rPr>
                <w:rStyle w:val="eop"/>
                <w:rFonts w:ascii="Lato" w:hAnsi="Lato" w:cstheme="minorHAnsi"/>
                <w:color w:val="000000" w:themeColor="text1"/>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4F86C879" w14:textId="728B77BB"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color w:val="000000" w:themeColor="text1"/>
              </w:rPr>
              <w:t>BRC &amp; CRF Execs, EDI lead</w:t>
            </w:r>
            <w:r w:rsidRPr="003132BA">
              <w:rPr>
                <w:rStyle w:val="eop"/>
                <w:rFonts w:ascii="Lato" w:hAnsi="Lato" w:cstheme="minorHAnsi"/>
                <w:color w:val="000000" w:themeColor="text1"/>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00C5A2AD" w14:textId="77777777"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color w:val="000000" w:themeColor="text1"/>
              </w:rPr>
              <w:t>Short term (1 – 2 years)</w:t>
            </w:r>
            <w:r w:rsidRPr="003132BA">
              <w:rPr>
                <w:rStyle w:val="eop"/>
                <w:rFonts w:ascii="Lato" w:hAnsi="Lato" w:cstheme="minorHAnsi"/>
                <w:color w:val="000000" w:themeColor="text1"/>
              </w:rPr>
              <w:t> </w:t>
            </w:r>
          </w:p>
        </w:tc>
      </w:tr>
      <w:tr w:rsidR="00BC797C" w:rsidRPr="00C37E73" w14:paraId="035DC68B" w14:textId="77777777" w:rsidTr="00471BD2">
        <w:trPr>
          <w:trHeight w:val="300"/>
        </w:trPr>
        <w:tc>
          <w:tcPr>
            <w:tcW w:w="5662" w:type="dxa"/>
            <w:tcBorders>
              <w:top w:val="single" w:sz="6" w:space="0" w:color="000000"/>
              <w:left w:val="single" w:sz="6" w:space="0" w:color="000000"/>
              <w:bottom w:val="single" w:sz="6" w:space="0" w:color="000000"/>
              <w:right w:val="single" w:sz="6" w:space="0" w:color="000000"/>
            </w:tcBorders>
            <w:shd w:val="clear" w:color="auto" w:fill="auto"/>
            <w:hideMark/>
          </w:tcPr>
          <w:p w14:paraId="16038FB1" w14:textId="77777777"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color w:val="000000" w:themeColor="text1"/>
              </w:rPr>
              <w:t>2) Development of recruitment policies for leadership roles at BRC level </w:t>
            </w:r>
            <w:r w:rsidRPr="003132BA">
              <w:rPr>
                <w:rStyle w:val="eop"/>
                <w:rFonts w:ascii="Lato" w:hAnsi="Lato" w:cstheme="minorHAnsi"/>
                <w:color w:val="000000" w:themeColor="text1"/>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21AC2702" w14:textId="3B3C3B4C"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color w:val="000000" w:themeColor="text1"/>
              </w:rPr>
              <w:t>BRC &amp; CRF Executive </w:t>
            </w:r>
            <w:r w:rsidRPr="003132BA">
              <w:rPr>
                <w:rStyle w:val="eop"/>
                <w:rFonts w:ascii="Lato" w:hAnsi="Lato" w:cstheme="minorHAnsi"/>
                <w:color w:val="000000" w:themeColor="text1"/>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auto"/>
            <w:hideMark/>
          </w:tcPr>
          <w:p w14:paraId="646149EC" w14:textId="77777777" w:rsidR="00471BD2" w:rsidRPr="003132BA" w:rsidRDefault="00471BD2" w:rsidP="00100349">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color w:val="000000" w:themeColor="text1"/>
              </w:rPr>
              <w:t>Medium term (3 - 5 years) </w:t>
            </w:r>
            <w:r w:rsidRPr="003132BA">
              <w:rPr>
                <w:rStyle w:val="eop"/>
                <w:rFonts w:ascii="Lato" w:hAnsi="Lato" w:cstheme="minorHAnsi"/>
                <w:color w:val="000000" w:themeColor="text1"/>
              </w:rPr>
              <w:t> </w:t>
            </w:r>
          </w:p>
        </w:tc>
      </w:tr>
      <w:tr w:rsidR="0096204B" w:rsidRPr="00C37E73" w14:paraId="5EB53C30" w14:textId="77777777" w:rsidTr="00471BD2">
        <w:trPr>
          <w:trHeight w:val="300"/>
        </w:trPr>
        <w:tc>
          <w:tcPr>
            <w:tcW w:w="5662" w:type="dxa"/>
            <w:tcBorders>
              <w:top w:val="single" w:sz="6" w:space="0" w:color="000000"/>
              <w:left w:val="single" w:sz="6" w:space="0" w:color="000000"/>
              <w:bottom w:val="single" w:sz="6" w:space="0" w:color="000000"/>
              <w:right w:val="single" w:sz="6" w:space="0" w:color="000000"/>
            </w:tcBorders>
            <w:shd w:val="clear" w:color="auto" w:fill="auto"/>
          </w:tcPr>
          <w:p w14:paraId="4ED012D3" w14:textId="01CD7F51" w:rsidR="0096204B" w:rsidRPr="003132BA" w:rsidRDefault="0096204B" w:rsidP="00100349">
            <w:pPr>
              <w:pStyle w:val="paragraph"/>
              <w:spacing w:before="0" w:beforeAutospacing="0" w:after="0" w:afterAutospacing="0"/>
              <w:textAlignment w:val="baseline"/>
              <w:rPr>
                <w:rStyle w:val="normaltextrun"/>
                <w:rFonts w:ascii="Lato" w:eastAsiaTheme="majorEastAsia" w:hAnsi="Lato" w:cstheme="minorHAnsi"/>
                <w:color w:val="000000" w:themeColor="text1"/>
              </w:rPr>
            </w:pPr>
            <w:r w:rsidRPr="003132BA">
              <w:rPr>
                <w:rStyle w:val="normaltextrun"/>
                <w:rFonts w:ascii="Lato" w:eastAsiaTheme="majorEastAsia" w:hAnsi="Lato" w:cstheme="minorHAnsi"/>
                <w:color w:val="000000" w:themeColor="text1"/>
              </w:rPr>
              <w:t>3</w:t>
            </w:r>
            <w:r w:rsidRPr="003132BA">
              <w:rPr>
                <w:rStyle w:val="normaltextrun"/>
                <w:rFonts w:ascii="Lato" w:eastAsiaTheme="majorEastAsia" w:hAnsi="Lato" w:cstheme="minorHAnsi"/>
              </w:rPr>
              <w:t xml:space="preserve">) CRF will continue to comply with CUH EDI recruitment policy </w:t>
            </w:r>
            <w:r w:rsidR="009D4179" w:rsidRPr="003132BA">
              <w:rPr>
                <w:rStyle w:val="normaltextrun"/>
                <w:rFonts w:ascii="Lato" w:eastAsiaTheme="majorEastAsia" w:hAnsi="Lato" w:cstheme="minorHAnsi"/>
              </w:rPr>
              <w:t>for posts above Band 8a</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F6EFB60" w14:textId="3B6FB7EC" w:rsidR="0096204B" w:rsidRPr="003132BA" w:rsidRDefault="00C37E73" w:rsidP="00100349">
            <w:pPr>
              <w:pStyle w:val="paragraph"/>
              <w:spacing w:before="0" w:beforeAutospacing="0" w:after="0" w:afterAutospacing="0"/>
              <w:textAlignment w:val="baseline"/>
              <w:rPr>
                <w:rStyle w:val="normaltextrun"/>
                <w:rFonts w:ascii="Lato" w:eastAsiaTheme="majorEastAsia" w:hAnsi="Lato" w:cstheme="minorHAnsi"/>
                <w:color w:val="000000" w:themeColor="text1"/>
              </w:rPr>
            </w:pPr>
            <w:r w:rsidRPr="003132BA">
              <w:rPr>
                <w:rStyle w:val="normaltextrun"/>
                <w:rFonts w:ascii="Lato" w:eastAsiaTheme="majorEastAsia" w:hAnsi="Lato" w:cstheme="minorHAnsi"/>
                <w:color w:val="000000" w:themeColor="text1"/>
              </w:rPr>
              <w:t>CRF Manager</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7FAE59BA" w14:textId="22215661" w:rsidR="0096204B" w:rsidRPr="003132BA" w:rsidRDefault="00C37E73" w:rsidP="00100349">
            <w:pPr>
              <w:pStyle w:val="paragraph"/>
              <w:spacing w:before="0" w:beforeAutospacing="0" w:after="0" w:afterAutospacing="0"/>
              <w:textAlignment w:val="baseline"/>
              <w:rPr>
                <w:rStyle w:val="normaltextrun"/>
                <w:rFonts w:ascii="Lato" w:eastAsiaTheme="majorEastAsia" w:hAnsi="Lato" w:cstheme="minorHAnsi"/>
                <w:color w:val="000000" w:themeColor="text1"/>
              </w:rPr>
            </w:pPr>
            <w:r w:rsidRPr="003132BA">
              <w:rPr>
                <w:rStyle w:val="normaltextrun"/>
                <w:rFonts w:ascii="Lato" w:eastAsiaTheme="majorEastAsia" w:hAnsi="Lato" w:cstheme="minorHAnsi"/>
                <w:color w:val="000000" w:themeColor="text1"/>
              </w:rPr>
              <w:t>Ongoing</w:t>
            </w:r>
          </w:p>
        </w:tc>
      </w:tr>
      <w:tr w:rsidR="00973429" w:rsidRPr="00C37E73" w14:paraId="64676F6F" w14:textId="77777777" w:rsidTr="00471BD2">
        <w:trPr>
          <w:trHeight w:val="300"/>
        </w:trPr>
        <w:tc>
          <w:tcPr>
            <w:tcW w:w="5662" w:type="dxa"/>
            <w:tcBorders>
              <w:top w:val="single" w:sz="6" w:space="0" w:color="000000"/>
              <w:left w:val="single" w:sz="6" w:space="0" w:color="000000"/>
              <w:bottom w:val="single" w:sz="6" w:space="0" w:color="000000"/>
              <w:right w:val="single" w:sz="6" w:space="0" w:color="000000"/>
            </w:tcBorders>
            <w:shd w:val="clear" w:color="auto" w:fill="auto"/>
          </w:tcPr>
          <w:p w14:paraId="14C68684" w14:textId="1B41A2DF" w:rsidR="00973429" w:rsidRPr="003132BA" w:rsidRDefault="00973429" w:rsidP="00100349">
            <w:pPr>
              <w:pStyle w:val="paragraph"/>
              <w:spacing w:before="0" w:beforeAutospacing="0" w:after="0" w:afterAutospacing="0"/>
              <w:textAlignment w:val="baseline"/>
              <w:rPr>
                <w:rStyle w:val="normaltextrun"/>
                <w:rFonts w:ascii="Lato" w:eastAsiaTheme="majorEastAsia" w:hAnsi="Lato" w:cstheme="minorHAnsi"/>
                <w:color w:val="000000" w:themeColor="text1"/>
              </w:rPr>
            </w:pPr>
            <w:r w:rsidRPr="003132BA">
              <w:rPr>
                <w:rStyle w:val="normaltextrun"/>
                <w:rFonts w:ascii="Lato" w:eastAsiaTheme="majorEastAsia" w:hAnsi="Lato" w:cstheme="minorHAnsi"/>
                <w:color w:val="000000" w:themeColor="text1"/>
              </w:rPr>
              <w:t>4</w:t>
            </w:r>
            <w:r w:rsidRPr="003132BA">
              <w:rPr>
                <w:rStyle w:val="normaltextrun"/>
                <w:rFonts w:ascii="Lato" w:eastAsiaTheme="majorEastAsia" w:hAnsi="Lato" w:cstheme="minorHAnsi"/>
              </w:rPr>
              <w:t xml:space="preserve">) Annual conference on research culture and inclusion hosted with </w:t>
            </w:r>
            <w:r w:rsidR="00F143F6" w:rsidRPr="003132BA">
              <w:rPr>
                <w:rStyle w:val="normaltextrun"/>
                <w:rFonts w:ascii="Lato" w:eastAsiaTheme="majorEastAsia" w:hAnsi="Lato" w:cstheme="minorHAnsi"/>
              </w:rPr>
              <w:t>campus partners</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1F233652" w14:textId="25099A11" w:rsidR="00973429" w:rsidRPr="003132BA" w:rsidRDefault="00F143F6" w:rsidP="00100349">
            <w:pPr>
              <w:pStyle w:val="paragraph"/>
              <w:spacing w:before="0" w:beforeAutospacing="0" w:after="0" w:afterAutospacing="0"/>
              <w:textAlignment w:val="baseline"/>
              <w:rPr>
                <w:rStyle w:val="normaltextrun"/>
                <w:rFonts w:ascii="Lato" w:eastAsiaTheme="majorEastAsia" w:hAnsi="Lato" w:cstheme="minorHAnsi"/>
                <w:color w:val="000000" w:themeColor="text1"/>
              </w:rPr>
            </w:pPr>
            <w:r w:rsidRPr="003132BA">
              <w:rPr>
                <w:rStyle w:val="normaltextrun"/>
                <w:rFonts w:ascii="Lato" w:eastAsiaTheme="majorEastAsia" w:hAnsi="Lato" w:cstheme="minorHAnsi"/>
                <w:color w:val="000000" w:themeColor="text1"/>
              </w:rPr>
              <w:t>BRC EDI manager, inclusive research lead</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14:paraId="24E79C64" w14:textId="0A750640" w:rsidR="00973429" w:rsidRPr="003132BA" w:rsidRDefault="00F143F6" w:rsidP="00100349">
            <w:pPr>
              <w:pStyle w:val="paragraph"/>
              <w:spacing w:before="0" w:beforeAutospacing="0" w:after="0" w:afterAutospacing="0"/>
              <w:textAlignment w:val="baseline"/>
              <w:rPr>
                <w:rStyle w:val="normaltextrun"/>
                <w:rFonts w:ascii="Lato" w:eastAsiaTheme="majorEastAsia" w:hAnsi="Lato" w:cstheme="minorHAnsi"/>
                <w:color w:val="000000" w:themeColor="text1"/>
              </w:rPr>
            </w:pPr>
            <w:r w:rsidRPr="003132BA">
              <w:rPr>
                <w:rStyle w:val="normaltextrun"/>
                <w:rFonts w:ascii="Lato" w:eastAsiaTheme="majorEastAsia" w:hAnsi="Lato" w:cstheme="minorHAnsi"/>
                <w:color w:val="000000" w:themeColor="text1"/>
              </w:rPr>
              <w:t>Short term</w:t>
            </w:r>
            <w:r w:rsidR="003118A4" w:rsidRPr="003132BA">
              <w:rPr>
                <w:rStyle w:val="normaltextrun"/>
                <w:rFonts w:ascii="Lato" w:eastAsiaTheme="majorEastAsia" w:hAnsi="Lato" w:cstheme="minorHAnsi"/>
                <w:color w:val="000000" w:themeColor="text1"/>
              </w:rPr>
              <w:t xml:space="preserve"> (1 – 2 years), ongoing</w:t>
            </w:r>
          </w:p>
        </w:tc>
      </w:tr>
    </w:tbl>
    <w:p w14:paraId="5C911BCE" w14:textId="1C208860" w:rsidR="00471BD2" w:rsidRDefault="00471BD2" w:rsidP="003132BA">
      <w:pPr>
        <w:pStyle w:val="Heading4"/>
        <w:rPr>
          <w:rFonts w:eastAsiaTheme="minorEastAsia"/>
        </w:rPr>
      </w:pPr>
      <w:r w:rsidRPr="678EB9D8">
        <w:rPr>
          <w:rFonts w:eastAsiaTheme="minorEastAsia"/>
        </w:rPr>
        <w:t>Objective 1.</w:t>
      </w:r>
      <w:r>
        <w:rPr>
          <w:rFonts w:eastAsiaTheme="minorEastAsia"/>
        </w:rPr>
        <w:t>2</w:t>
      </w:r>
    </w:p>
    <w:tbl>
      <w:tblPr>
        <w:tblW w:w="9000" w:type="dxa"/>
        <w:tblInd w:w="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CellMar>
          <w:top w:w="28" w:type="dxa"/>
          <w:left w:w="28" w:type="dxa"/>
          <w:bottom w:w="28" w:type="dxa"/>
          <w:right w:w="28" w:type="dxa"/>
        </w:tblCellMar>
        <w:tblLook w:val="04A0" w:firstRow="1" w:lastRow="0" w:firstColumn="1" w:lastColumn="0" w:noHBand="0" w:noVBand="1"/>
      </w:tblPr>
      <w:tblGrid>
        <w:gridCol w:w="1564"/>
        <w:gridCol w:w="7436"/>
      </w:tblGrid>
      <w:tr w:rsidR="00471BD2" w:rsidRPr="00471BD2" w14:paraId="41D49F92" w14:textId="77777777" w:rsidTr="001F21F2">
        <w:trPr>
          <w:trHeight w:val="300"/>
        </w:trPr>
        <w:tc>
          <w:tcPr>
            <w:tcW w:w="9000" w:type="dxa"/>
            <w:gridSpan w:val="2"/>
            <w:tcBorders>
              <w:bottom w:val="nil"/>
            </w:tcBorders>
            <w:shd w:val="clear" w:color="auto" w:fill="002060"/>
            <w:hideMark/>
          </w:tcPr>
          <w:p w14:paraId="5E3C13E8" w14:textId="08004181" w:rsidR="00471BD2" w:rsidRPr="003132BA" w:rsidRDefault="00471BD2" w:rsidP="00100349">
            <w:pPr>
              <w:pStyle w:val="paragraph"/>
              <w:spacing w:before="0" w:beforeAutospacing="0" w:after="0" w:afterAutospacing="0"/>
              <w:textAlignment w:val="baseline"/>
              <w:rPr>
                <w:rFonts w:ascii="Lato" w:hAnsi="Lato" w:cstheme="minorHAnsi"/>
                <w:b/>
                <w:bCs/>
              </w:rPr>
            </w:pPr>
            <w:r w:rsidRPr="003132BA">
              <w:rPr>
                <w:rStyle w:val="normaltextrun"/>
                <w:rFonts w:ascii="Lato" w:eastAsiaTheme="majorEastAsia" w:hAnsi="Lato" w:cstheme="minorHAnsi"/>
                <w:b/>
                <w:bCs/>
                <w:color w:val="FFFFFF" w:themeColor="background1"/>
                <w:sz w:val="28"/>
                <w:szCs w:val="28"/>
              </w:rPr>
              <w:t>EDI is embedded within governance and research delivery processes </w:t>
            </w:r>
            <w:r w:rsidRPr="003132BA">
              <w:rPr>
                <w:rStyle w:val="eop"/>
                <w:rFonts w:ascii="Lato" w:hAnsi="Lato" w:cstheme="minorHAnsi"/>
                <w:b/>
                <w:bCs/>
                <w:color w:val="FFFFFF" w:themeColor="background1"/>
                <w:sz w:val="28"/>
                <w:szCs w:val="28"/>
              </w:rPr>
              <w:t> </w:t>
            </w:r>
          </w:p>
        </w:tc>
      </w:tr>
      <w:tr w:rsidR="00471BD2" w:rsidRPr="00471BD2" w14:paraId="1F8D6F44" w14:textId="77777777" w:rsidTr="001F21F2">
        <w:trPr>
          <w:trHeight w:val="300"/>
        </w:trPr>
        <w:tc>
          <w:tcPr>
            <w:tcW w:w="1564" w:type="dxa"/>
            <w:tcBorders>
              <w:top w:val="nil"/>
              <w:left w:val="nil"/>
              <w:bottom w:val="nil"/>
              <w:right w:val="nil"/>
            </w:tcBorders>
            <w:shd w:val="clear" w:color="auto" w:fill="auto"/>
            <w:hideMark/>
          </w:tcPr>
          <w:p w14:paraId="14FA7A49" w14:textId="77777777" w:rsidR="00471BD2" w:rsidRPr="003132BA" w:rsidRDefault="00471BD2" w:rsidP="00100349">
            <w:pPr>
              <w:pStyle w:val="paragraph"/>
              <w:spacing w:before="0" w:beforeAutospacing="0" w:after="0" w:afterAutospacing="0"/>
              <w:textAlignment w:val="baseline"/>
              <w:rPr>
                <w:rFonts w:ascii="Lato" w:hAnsi="Lato" w:cstheme="minorHAnsi"/>
                <w:b/>
                <w:bCs/>
              </w:rPr>
            </w:pPr>
            <w:r w:rsidRPr="003132BA">
              <w:rPr>
                <w:rStyle w:val="eop"/>
                <w:rFonts w:ascii="Lato" w:hAnsi="Lato" w:cstheme="minorHAnsi"/>
                <w:b/>
                <w:bCs/>
                <w:color w:val="002060"/>
              </w:rPr>
              <w:t xml:space="preserve">Success Criteria </w:t>
            </w:r>
          </w:p>
        </w:tc>
        <w:tc>
          <w:tcPr>
            <w:tcW w:w="7436" w:type="dxa"/>
            <w:tcBorders>
              <w:top w:val="nil"/>
              <w:left w:val="nil"/>
              <w:bottom w:val="nil"/>
              <w:right w:val="nil"/>
            </w:tcBorders>
            <w:shd w:val="clear" w:color="auto" w:fill="auto"/>
            <w:hideMark/>
          </w:tcPr>
          <w:p w14:paraId="6831F89E" w14:textId="1EFA8D3F" w:rsidR="00471BD2" w:rsidRPr="003132BA" w:rsidRDefault="00471BD2" w:rsidP="00100349">
            <w:pPr>
              <w:pStyle w:val="paragraph"/>
              <w:numPr>
                <w:ilvl w:val="0"/>
                <w:numId w:val="8"/>
              </w:numPr>
              <w:spacing w:before="0" w:beforeAutospacing="0" w:after="0" w:afterAutospacing="0"/>
              <w:textAlignment w:val="baseline"/>
              <w:rPr>
                <w:rStyle w:val="eop"/>
                <w:rFonts w:ascii="Lato" w:hAnsi="Lato" w:cstheme="minorHAnsi"/>
                <w:color w:val="002060"/>
              </w:rPr>
            </w:pPr>
            <w:r w:rsidRPr="003132BA">
              <w:rPr>
                <w:rStyle w:val="eop"/>
                <w:rFonts w:ascii="Lato" w:hAnsi="Lato" w:cstheme="minorHAnsi"/>
                <w:color w:val="002060"/>
              </w:rPr>
              <w:t xml:space="preserve">EDI is consistently considered and championed throughout </w:t>
            </w:r>
            <w:r w:rsidR="001F21F2" w:rsidRPr="003132BA">
              <w:rPr>
                <w:rStyle w:val="eop"/>
                <w:rFonts w:ascii="Lato" w:hAnsi="Lato" w:cstheme="minorHAnsi"/>
                <w:color w:val="002060"/>
              </w:rPr>
              <w:t>routine governance and research delivery processes</w:t>
            </w:r>
          </w:p>
          <w:p w14:paraId="41C059DF" w14:textId="77777777" w:rsidR="00471BD2" w:rsidRPr="003132BA" w:rsidRDefault="001F21F2" w:rsidP="00100349">
            <w:pPr>
              <w:pStyle w:val="paragraph"/>
              <w:numPr>
                <w:ilvl w:val="0"/>
                <w:numId w:val="8"/>
              </w:numPr>
              <w:spacing w:before="0" w:beforeAutospacing="0" w:after="0" w:afterAutospacing="0"/>
              <w:textAlignment w:val="baseline"/>
              <w:rPr>
                <w:rStyle w:val="eop"/>
                <w:rFonts w:ascii="Lato" w:hAnsi="Lato" w:cstheme="minorHAnsi"/>
                <w:color w:val="002060"/>
              </w:rPr>
            </w:pPr>
            <w:r w:rsidRPr="003132BA">
              <w:rPr>
                <w:rStyle w:val="normaltextrun"/>
                <w:rFonts w:ascii="Lato" w:eastAsiaTheme="majorEastAsia" w:hAnsi="Lato" w:cstheme="minorHAnsi"/>
                <w:color w:val="002060"/>
              </w:rPr>
              <w:t>Barriers to and enablers of EDI are consistently identified, discussed and shared</w:t>
            </w:r>
            <w:r w:rsidR="00471BD2" w:rsidRPr="003132BA">
              <w:rPr>
                <w:rStyle w:val="normaltextrun"/>
                <w:rFonts w:ascii="Lato" w:eastAsiaTheme="majorEastAsia" w:hAnsi="Lato" w:cstheme="minorHAnsi"/>
                <w:color w:val="002060"/>
              </w:rPr>
              <w:t> </w:t>
            </w:r>
            <w:r w:rsidR="00471BD2" w:rsidRPr="003132BA">
              <w:rPr>
                <w:rStyle w:val="eop"/>
                <w:rFonts w:ascii="Lato" w:hAnsi="Lato" w:cstheme="minorHAnsi"/>
                <w:color w:val="002060"/>
              </w:rPr>
              <w:t> </w:t>
            </w:r>
          </w:p>
          <w:p w14:paraId="601BA4C8" w14:textId="43F04D33" w:rsidR="001F21F2" w:rsidRPr="003132BA" w:rsidRDefault="001F21F2" w:rsidP="001F21F2">
            <w:pPr>
              <w:pStyle w:val="paragraph"/>
              <w:spacing w:before="0" w:beforeAutospacing="0" w:after="0" w:afterAutospacing="0"/>
              <w:ind w:left="720"/>
              <w:textAlignment w:val="baseline"/>
              <w:rPr>
                <w:rFonts w:ascii="Lato" w:hAnsi="Lato" w:cstheme="minorHAnsi"/>
                <w:color w:val="002060"/>
              </w:rPr>
            </w:pPr>
          </w:p>
        </w:tc>
      </w:tr>
    </w:tbl>
    <w:p w14:paraId="3D37DE32" w14:textId="77777777" w:rsidR="001F21F2" w:rsidRDefault="001F21F2"/>
    <w:tbl>
      <w:tblPr>
        <w:tblW w:w="9191" w:type="dxa"/>
        <w:tblInd w:w="15" w:type="dxa"/>
        <w:tblBorders>
          <w:top w:val="outset" w:sz="6" w:space="0" w:color="auto"/>
          <w:left w:val="outset" w:sz="6" w:space="0" w:color="auto"/>
          <w:bottom w:val="outset" w:sz="6" w:space="0" w:color="auto"/>
          <w:right w:val="outset" w:sz="6" w:space="0" w:color="auto"/>
        </w:tblBorders>
        <w:tblCellMar>
          <w:top w:w="28" w:type="dxa"/>
          <w:left w:w="28" w:type="dxa"/>
          <w:bottom w:w="28" w:type="dxa"/>
          <w:right w:w="28" w:type="dxa"/>
        </w:tblCellMar>
        <w:tblLook w:val="0420" w:firstRow="1" w:lastRow="0" w:firstColumn="0" w:lastColumn="0" w:noHBand="0" w:noVBand="1"/>
      </w:tblPr>
      <w:tblGrid>
        <w:gridCol w:w="6251"/>
        <w:gridCol w:w="1696"/>
        <w:gridCol w:w="1244"/>
      </w:tblGrid>
      <w:tr w:rsidR="00BC797C" w:rsidRPr="00BC797C" w14:paraId="5078AA7D" w14:textId="77777777" w:rsidTr="00B83A4A">
        <w:trPr>
          <w:cantSplit/>
          <w:trHeight w:val="300"/>
          <w:tblHeader/>
        </w:trPr>
        <w:tc>
          <w:tcPr>
            <w:tcW w:w="6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F21A6A" w14:textId="1AF16065" w:rsidR="001F21F2" w:rsidRPr="003132BA" w:rsidRDefault="001F21F2" w:rsidP="001F21F2">
            <w:pPr>
              <w:pStyle w:val="paragraph"/>
              <w:spacing w:before="0" w:beforeAutospacing="0" w:after="0" w:afterAutospacing="0"/>
              <w:textAlignment w:val="baseline"/>
              <w:rPr>
                <w:rStyle w:val="normaltextrun"/>
                <w:rFonts w:ascii="Lato" w:eastAsiaTheme="majorEastAsia" w:hAnsi="Lato" w:cs="Calibri"/>
                <w:color w:val="000000" w:themeColor="text1"/>
              </w:rPr>
            </w:pPr>
            <w:r w:rsidRPr="003132BA">
              <w:rPr>
                <w:rStyle w:val="normaltextrun"/>
                <w:rFonts w:ascii="Lato" w:eastAsiaTheme="majorEastAsia" w:hAnsi="Lato" w:cstheme="minorHAnsi"/>
                <w:b/>
                <w:bCs/>
                <w:color w:val="000000" w:themeColor="text1"/>
              </w:rPr>
              <w:lastRenderedPageBreak/>
              <w:t>Specific Actions</w:t>
            </w:r>
            <w:r w:rsidRPr="003132BA">
              <w:rPr>
                <w:rStyle w:val="normaltextrun"/>
                <w:rFonts w:ascii="Lato" w:eastAsiaTheme="majorEastAsia" w:hAnsi="Lato" w:cstheme="minorHAnsi"/>
                <w:color w:val="000000" w:themeColor="text1"/>
              </w:rPr>
              <w:t> </w:t>
            </w:r>
            <w:r w:rsidRPr="003132BA">
              <w:rPr>
                <w:rStyle w:val="eop"/>
                <w:rFonts w:ascii="Lato" w:hAnsi="Lato" w:cstheme="minorHAnsi"/>
                <w:color w:val="000000" w:themeColor="text1"/>
              </w:rPr>
              <w:t>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EC152B" w14:textId="390BB9C4" w:rsidR="001F21F2" w:rsidRPr="003132BA" w:rsidRDefault="001F21F2" w:rsidP="001F21F2">
            <w:pPr>
              <w:pStyle w:val="paragraph"/>
              <w:spacing w:before="0" w:beforeAutospacing="0" w:after="0" w:afterAutospacing="0"/>
              <w:textAlignment w:val="baseline"/>
              <w:rPr>
                <w:rStyle w:val="normaltextrun"/>
                <w:rFonts w:ascii="Lato" w:eastAsiaTheme="majorEastAsia" w:hAnsi="Lato" w:cs="Calibri"/>
                <w:color w:val="000000" w:themeColor="text1"/>
              </w:rPr>
            </w:pPr>
            <w:r w:rsidRPr="003132BA">
              <w:rPr>
                <w:rStyle w:val="normaltextrun"/>
                <w:rFonts w:ascii="Lato" w:eastAsiaTheme="majorEastAsia" w:hAnsi="Lato" w:cstheme="minorHAnsi"/>
                <w:b/>
                <w:bCs/>
                <w:color w:val="000000" w:themeColor="text1"/>
              </w:rPr>
              <w:t>Responsible</w:t>
            </w:r>
            <w:r w:rsidRPr="003132BA">
              <w:rPr>
                <w:rStyle w:val="normaltextrun"/>
                <w:rFonts w:ascii="Lato" w:eastAsiaTheme="majorEastAsia" w:hAnsi="Lato" w:cstheme="minorHAnsi"/>
                <w:color w:val="000000" w:themeColor="text1"/>
              </w:rPr>
              <w:t> </w:t>
            </w:r>
            <w:r w:rsidRPr="003132BA">
              <w:rPr>
                <w:rStyle w:val="eop"/>
                <w:rFonts w:ascii="Lato" w:hAnsi="Lato" w:cstheme="minorHAnsi"/>
                <w:color w:val="000000" w:themeColor="text1"/>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F50976" w14:textId="11E25B17" w:rsidR="001F21F2" w:rsidRPr="003132BA" w:rsidRDefault="001F21F2" w:rsidP="001F21F2">
            <w:pPr>
              <w:pStyle w:val="paragraph"/>
              <w:spacing w:before="0" w:beforeAutospacing="0" w:after="0" w:afterAutospacing="0"/>
              <w:textAlignment w:val="baseline"/>
              <w:rPr>
                <w:rStyle w:val="normaltextrun"/>
                <w:rFonts w:ascii="Lato" w:eastAsiaTheme="majorEastAsia" w:hAnsi="Lato" w:cs="Calibri"/>
                <w:color w:val="000000" w:themeColor="text1"/>
              </w:rPr>
            </w:pPr>
            <w:r w:rsidRPr="003132BA">
              <w:rPr>
                <w:rStyle w:val="normaltextrun"/>
                <w:rFonts w:ascii="Lato" w:eastAsiaTheme="majorEastAsia" w:hAnsi="Lato" w:cstheme="minorHAnsi"/>
                <w:b/>
                <w:bCs/>
                <w:color w:val="000000" w:themeColor="text1"/>
              </w:rPr>
              <w:t>Timescale</w:t>
            </w:r>
            <w:r w:rsidRPr="003132BA">
              <w:rPr>
                <w:rStyle w:val="normaltextrun"/>
                <w:rFonts w:ascii="Lato" w:eastAsiaTheme="majorEastAsia" w:hAnsi="Lato" w:cstheme="minorHAnsi"/>
                <w:color w:val="000000" w:themeColor="text1"/>
              </w:rPr>
              <w:t> </w:t>
            </w:r>
            <w:r w:rsidRPr="003132BA">
              <w:rPr>
                <w:rStyle w:val="eop"/>
                <w:rFonts w:ascii="Lato" w:hAnsi="Lato" w:cstheme="minorHAnsi"/>
                <w:color w:val="000000" w:themeColor="text1"/>
              </w:rPr>
              <w:t> </w:t>
            </w:r>
          </w:p>
        </w:tc>
      </w:tr>
      <w:tr w:rsidR="00BC797C" w:rsidRPr="00BC797C" w14:paraId="705096BC" w14:textId="77777777" w:rsidTr="00B83A4A">
        <w:trPr>
          <w:trHeight w:val="300"/>
          <w:tblHeader/>
        </w:trPr>
        <w:tc>
          <w:tcPr>
            <w:tcW w:w="6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0AAB2A" w14:textId="2E2644E9" w:rsidR="001F21F2" w:rsidRPr="003132BA" w:rsidRDefault="001F21F2" w:rsidP="001F21F2">
            <w:pPr>
              <w:pStyle w:val="paragraph"/>
              <w:spacing w:before="0" w:beforeAutospacing="0" w:after="0" w:afterAutospacing="0"/>
              <w:textAlignment w:val="baseline"/>
              <w:rPr>
                <w:rFonts w:ascii="Lato" w:hAnsi="Lato" w:cstheme="minorHAnsi"/>
                <w:color w:val="000000" w:themeColor="text1"/>
              </w:rPr>
            </w:pPr>
            <w:r w:rsidRPr="003132BA">
              <w:rPr>
                <w:rStyle w:val="normaltextrun"/>
                <w:rFonts w:ascii="Lato" w:eastAsiaTheme="majorEastAsia" w:hAnsi="Lato" w:cstheme="minorHAnsi"/>
                <w:color w:val="000000" w:themeColor="text1"/>
              </w:rPr>
              <w:t>1) Initiate or maintain EDI as a standing agenda item across BRC/CRF committees</w:t>
            </w:r>
            <w:r w:rsidR="00491416" w:rsidRPr="003132BA">
              <w:rPr>
                <w:rStyle w:val="normaltextrun"/>
                <w:rFonts w:ascii="Lato" w:hAnsi="Lato" w:cstheme="minorHAnsi"/>
                <w:color w:val="000000" w:themeColor="text1"/>
              </w:rPr>
              <w:t>,</w:t>
            </w:r>
            <w:r w:rsidR="00491416" w:rsidRPr="003132BA">
              <w:rPr>
                <w:rStyle w:val="normaltextrun"/>
                <w:rFonts w:ascii="Lato" w:hAnsi="Lato" w:cstheme="minorHAnsi"/>
              </w:rPr>
              <w:t xml:space="preserve"> record and share findings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552EBD" w14:textId="58CC2F79" w:rsidR="001F21F2" w:rsidRPr="003132BA" w:rsidRDefault="001F21F2" w:rsidP="001F21F2">
            <w:pPr>
              <w:pStyle w:val="paragraph"/>
              <w:spacing w:before="0" w:beforeAutospacing="0" w:after="0" w:afterAutospacing="0"/>
              <w:textAlignment w:val="baseline"/>
              <w:rPr>
                <w:rFonts w:ascii="Lato" w:hAnsi="Lato" w:cs="Segoe UI"/>
                <w:color w:val="000000" w:themeColor="text1"/>
              </w:rPr>
            </w:pPr>
            <w:r w:rsidRPr="003132BA">
              <w:rPr>
                <w:rStyle w:val="normaltextrun"/>
                <w:rFonts w:ascii="Lato" w:eastAsiaTheme="majorEastAsia" w:hAnsi="Lato" w:cs="Calibri"/>
                <w:color w:val="000000" w:themeColor="text1"/>
              </w:rPr>
              <w:t xml:space="preserve">BRC Exec, CRF </w:t>
            </w:r>
            <w:r w:rsidR="00C37E73" w:rsidRPr="003132BA">
              <w:rPr>
                <w:rStyle w:val="normaltextrun"/>
                <w:rFonts w:ascii="Lato" w:eastAsiaTheme="majorEastAsia" w:hAnsi="Lato" w:cs="Calibri"/>
                <w:color w:val="000000" w:themeColor="text1"/>
              </w:rPr>
              <w:t>M</w:t>
            </w:r>
            <w:r w:rsidRPr="003132BA">
              <w:rPr>
                <w:rStyle w:val="normaltextrun"/>
                <w:rFonts w:ascii="Lato" w:eastAsiaTheme="majorEastAsia" w:hAnsi="Lato" w:cs="Calibri"/>
                <w:color w:val="000000" w:themeColor="text1"/>
              </w:rPr>
              <w:t xml:space="preserve">anagement </w:t>
            </w:r>
            <w:r w:rsidR="00C37E73" w:rsidRPr="003132BA">
              <w:rPr>
                <w:rStyle w:val="normaltextrun"/>
                <w:rFonts w:ascii="Lato" w:eastAsiaTheme="majorEastAsia" w:hAnsi="Lato" w:cs="Calibri"/>
                <w:color w:val="000000" w:themeColor="text1"/>
              </w:rPr>
              <w:t>C</w:t>
            </w:r>
            <w:r w:rsidRPr="003132BA">
              <w:rPr>
                <w:rStyle w:val="normaltextrun"/>
                <w:rFonts w:ascii="Lato" w:eastAsiaTheme="majorEastAsia" w:hAnsi="Lato" w:cs="Calibri"/>
                <w:color w:val="000000" w:themeColor="text1"/>
              </w:rPr>
              <w:t>ommittee, co-opted members</w:t>
            </w:r>
            <w:r w:rsidR="00E64A11" w:rsidRPr="003132BA">
              <w:rPr>
                <w:rStyle w:val="normaltextrun"/>
                <w:rFonts w:ascii="Lato" w:eastAsiaTheme="majorEastAsia" w:hAnsi="Lato" w:cs="Calibri"/>
                <w:color w:val="000000" w:themeColor="text1"/>
              </w:rPr>
              <w:t>, theme leads</w:t>
            </w:r>
            <w:r w:rsidRPr="003132BA">
              <w:rPr>
                <w:rStyle w:val="eop"/>
                <w:rFonts w:ascii="Lato" w:hAnsi="Lato" w:cs="Calibri"/>
                <w:color w:val="000000" w:themeColor="text1"/>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EF099C" w14:textId="77777777" w:rsidR="001F21F2" w:rsidRPr="003132BA" w:rsidRDefault="001F21F2" w:rsidP="001F21F2">
            <w:pPr>
              <w:pStyle w:val="paragraph"/>
              <w:spacing w:before="0" w:beforeAutospacing="0" w:after="0" w:afterAutospacing="0"/>
              <w:textAlignment w:val="baseline"/>
              <w:rPr>
                <w:rFonts w:ascii="Lato" w:hAnsi="Lato" w:cs="Segoe UI"/>
                <w:color w:val="000000" w:themeColor="text1"/>
              </w:rPr>
            </w:pPr>
            <w:r w:rsidRPr="003132BA">
              <w:rPr>
                <w:rStyle w:val="normaltextrun"/>
                <w:rFonts w:ascii="Lato" w:eastAsiaTheme="majorEastAsia" w:hAnsi="Lato" w:cs="Calibri"/>
                <w:color w:val="000000" w:themeColor="text1"/>
              </w:rPr>
              <w:t>Short term (1 – 2 years)</w:t>
            </w:r>
            <w:r w:rsidRPr="003132BA">
              <w:rPr>
                <w:rStyle w:val="eop"/>
                <w:rFonts w:ascii="Lato" w:hAnsi="Lato" w:cs="Calibri"/>
                <w:color w:val="000000" w:themeColor="text1"/>
              </w:rPr>
              <w:t> </w:t>
            </w:r>
          </w:p>
        </w:tc>
      </w:tr>
      <w:tr w:rsidR="00BC797C" w:rsidRPr="00BC797C" w14:paraId="35FEEA09" w14:textId="77777777" w:rsidTr="00B83A4A">
        <w:trPr>
          <w:trHeight w:val="300"/>
          <w:tblHeader/>
        </w:trPr>
        <w:tc>
          <w:tcPr>
            <w:tcW w:w="635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B3AE2B" w14:textId="0968F3DA" w:rsidR="001F21F2" w:rsidRPr="003132BA" w:rsidRDefault="001F21F2" w:rsidP="26F2679D">
            <w:pPr>
              <w:pStyle w:val="paragraph"/>
              <w:spacing w:before="0" w:beforeAutospacing="0" w:after="0" w:afterAutospacing="0"/>
              <w:textAlignment w:val="baseline"/>
              <w:rPr>
                <w:rFonts w:ascii="Lato" w:hAnsi="Lato" w:cs="Segoe UI"/>
                <w:color w:val="000000" w:themeColor="text1"/>
              </w:rPr>
            </w:pPr>
            <w:r w:rsidRPr="003132BA">
              <w:rPr>
                <w:rStyle w:val="normaltextrun"/>
                <w:rFonts w:ascii="Lato" w:eastAsiaTheme="majorEastAsia" w:hAnsi="Lato" w:cs="Calibri"/>
                <w:color w:val="000000" w:themeColor="text1"/>
              </w:rPr>
              <w:t>2) Investigate opportunities within BRC, CRF and R&amp;D research structures (</w:t>
            </w:r>
            <w:proofErr w:type="spellStart"/>
            <w:r w:rsidRPr="003132BA">
              <w:rPr>
                <w:rStyle w:val="normaltextrun"/>
                <w:rFonts w:ascii="Lato" w:eastAsiaTheme="majorEastAsia" w:hAnsi="Lato" w:cs="Calibri"/>
                <w:color w:val="000000" w:themeColor="text1"/>
              </w:rPr>
              <w:t>eg.</w:t>
            </w:r>
            <w:proofErr w:type="spellEnd"/>
            <w:r w:rsidRPr="003132BA">
              <w:rPr>
                <w:rStyle w:val="normaltextrun"/>
                <w:rFonts w:ascii="Lato" w:eastAsiaTheme="majorEastAsia" w:hAnsi="Lato" w:cs="Calibri"/>
                <w:color w:val="000000" w:themeColor="text1"/>
              </w:rPr>
              <w:t xml:space="preserve"> research support, funding applications, training, governance materials) to highlight EDI obligations and promote best practice</w:t>
            </w:r>
            <w:r w:rsidRPr="003132BA">
              <w:rPr>
                <w:rStyle w:val="eop"/>
                <w:rFonts w:ascii="Lato" w:hAnsi="Lato" w:cs="Calibri"/>
                <w:color w:val="000000" w:themeColor="text1"/>
              </w:rPr>
              <w:t> </w:t>
            </w:r>
            <w:r w:rsidR="41C4C346" w:rsidRPr="003132BA">
              <w:rPr>
                <w:rStyle w:val="eop"/>
                <w:rFonts w:ascii="Lato" w:hAnsi="Lato" w:cs="Calibri"/>
                <w:color w:val="000000" w:themeColor="text1"/>
              </w:rPr>
              <w:t xml:space="preserve">(such as use of </w:t>
            </w:r>
            <w:r w:rsidR="03F6420B" w:rsidRPr="003132BA">
              <w:rPr>
                <w:rStyle w:val="eop"/>
                <w:rFonts w:ascii="Lato" w:hAnsi="Lato" w:cs="Calibri"/>
                <w:color w:val="000000" w:themeColor="text1"/>
              </w:rPr>
              <w:t xml:space="preserve">Equality Impact </w:t>
            </w:r>
            <w:r w:rsidR="6F0535FB" w:rsidRPr="003132BA">
              <w:rPr>
                <w:rStyle w:val="eop"/>
                <w:rFonts w:ascii="Lato" w:hAnsi="Lato" w:cs="Calibri"/>
                <w:color w:val="000000" w:themeColor="text1"/>
              </w:rPr>
              <w:t>Assessments</w:t>
            </w:r>
            <w:r w:rsidR="03F6420B" w:rsidRPr="003132BA">
              <w:rPr>
                <w:rStyle w:val="eop"/>
                <w:rFonts w:ascii="Lato" w:hAnsi="Lato" w:cs="Calibri"/>
                <w:color w:val="000000" w:themeColor="text1"/>
              </w:rPr>
              <w: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2D9BD6" w14:textId="30B224BB" w:rsidR="001F21F2" w:rsidRPr="003132BA" w:rsidRDefault="001F21F2" w:rsidP="001F21F2">
            <w:pPr>
              <w:pStyle w:val="paragraph"/>
              <w:spacing w:before="0" w:beforeAutospacing="0" w:after="0" w:afterAutospacing="0"/>
              <w:textAlignment w:val="baseline"/>
              <w:rPr>
                <w:rFonts w:ascii="Lato" w:hAnsi="Lato" w:cs="Segoe UI"/>
                <w:color w:val="000000" w:themeColor="text1"/>
              </w:rPr>
            </w:pPr>
            <w:r w:rsidRPr="003132BA">
              <w:rPr>
                <w:rStyle w:val="normaltextrun"/>
                <w:rFonts w:ascii="Lato" w:eastAsiaTheme="majorEastAsia" w:hAnsi="Lato" w:cs="Calibri"/>
                <w:color w:val="000000" w:themeColor="text1"/>
              </w:rPr>
              <w:t>BRC manager, CRF operations lead, R&amp;D governance, capacity building lead</w:t>
            </w:r>
            <w:r w:rsidRPr="003132BA">
              <w:rPr>
                <w:rStyle w:val="eop"/>
                <w:rFonts w:ascii="Lato" w:hAnsi="Lato" w:cs="Calibri"/>
                <w:color w:val="000000" w:themeColor="text1"/>
              </w:rPr>
              <w:t> </w:t>
            </w:r>
          </w:p>
        </w:tc>
        <w:tc>
          <w:tcPr>
            <w:tcW w:w="11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C03005" w14:textId="77777777" w:rsidR="001F21F2" w:rsidRPr="003132BA" w:rsidRDefault="001F21F2" w:rsidP="001F21F2">
            <w:pPr>
              <w:pStyle w:val="paragraph"/>
              <w:spacing w:before="0" w:beforeAutospacing="0" w:after="0" w:afterAutospacing="0"/>
              <w:textAlignment w:val="baseline"/>
              <w:rPr>
                <w:rFonts w:ascii="Lato" w:hAnsi="Lato" w:cs="Segoe UI"/>
                <w:color w:val="000000" w:themeColor="text1"/>
              </w:rPr>
            </w:pPr>
            <w:r w:rsidRPr="003132BA">
              <w:rPr>
                <w:rStyle w:val="normaltextrun"/>
                <w:rFonts w:ascii="Lato" w:eastAsiaTheme="majorEastAsia" w:hAnsi="Lato" w:cs="Calibri"/>
                <w:color w:val="000000" w:themeColor="text1"/>
              </w:rPr>
              <w:t>Medium term (3 – 5 years)</w:t>
            </w:r>
            <w:r w:rsidRPr="003132BA">
              <w:rPr>
                <w:rStyle w:val="eop"/>
                <w:rFonts w:ascii="Lato" w:hAnsi="Lato" w:cs="Calibri"/>
                <w:color w:val="000000" w:themeColor="text1"/>
              </w:rPr>
              <w:t> </w:t>
            </w:r>
          </w:p>
        </w:tc>
      </w:tr>
    </w:tbl>
    <w:p w14:paraId="61A1D7D7" w14:textId="7D017CD6" w:rsidR="4ACF0F25" w:rsidRPr="00BC797C" w:rsidRDefault="4ACF0F25" w:rsidP="003132BA">
      <w:pPr>
        <w:pStyle w:val="Heading3"/>
        <w:rPr>
          <w:rFonts w:eastAsiaTheme="minorEastAsia"/>
        </w:rPr>
      </w:pPr>
      <w:r w:rsidRPr="00BC797C">
        <w:rPr>
          <w:rFonts w:eastAsiaTheme="minorEastAsia"/>
        </w:rPr>
        <w:t>Key Area Two – Inclusive Training</w:t>
      </w:r>
      <w:r w:rsidR="007A31BC">
        <w:rPr>
          <w:rFonts w:eastAsiaTheme="minorEastAsia"/>
        </w:rPr>
        <w:t>, Development</w:t>
      </w:r>
      <w:r w:rsidRPr="00BC797C">
        <w:rPr>
          <w:rFonts w:eastAsiaTheme="minorEastAsia"/>
        </w:rPr>
        <w:t xml:space="preserve"> and Research Career Opportunities</w:t>
      </w:r>
    </w:p>
    <w:p w14:paraId="0F8FDDCB" w14:textId="77777777" w:rsidR="00BC797C" w:rsidRPr="003132BA" w:rsidRDefault="1D03ABA2" w:rsidP="003132BA">
      <w:r w:rsidRPr="00BC797C">
        <w:t xml:space="preserve">Developing the next generation of translational researchers is central to the mission of Biomedical Research Centres. </w:t>
      </w:r>
      <w:r w:rsidR="1977B48F" w:rsidRPr="00BC797C">
        <w:t xml:space="preserve">Diversity of ideas and experience underpins the </w:t>
      </w:r>
      <w:r w:rsidR="3F8AA474" w:rsidRPr="00BC797C">
        <w:t>collaborative environment that is key to successful experimental medicine and the ability to tackle health inequalities.  However, in order</w:t>
      </w:r>
      <w:r w:rsidR="506FCA4F" w:rsidRPr="00BC797C">
        <w:t xml:space="preserve"> to be able to attract, retain and develop t</w:t>
      </w:r>
      <w:r w:rsidR="3BFAFD28" w:rsidRPr="00BC797C">
        <w:t>rainees</w:t>
      </w:r>
      <w:r w:rsidR="506FCA4F" w:rsidRPr="00BC797C">
        <w:t xml:space="preserve">, we need to </w:t>
      </w:r>
      <w:r w:rsidR="506FCA4F" w:rsidRPr="003132BA">
        <w:t xml:space="preserve">ensure that our recruitment processes are equitable and inclusive and that our </w:t>
      </w:r>
      <w:r w:rsidR="491D697D" w:rsidRPr="003132BA">
        <w:t xml:space="preserve">research culture enables everyone to thrive.  </w:t>
      </w:r>
      <w:r w:rsidR="5734EEF7" w:rsidRPr="003132BA">
        <w:t>We will further develop our data systems to enable us to see the characteristics of BRC-supported investigators and trainees and understand barriers to and enablers of success in our research environment.</w:t>
      </w:r>
      <w:r w:rsidR="4C499822" w:rsidRPr="003132BA">
        <w:t xml:space="preserve">  </w:t>
      </w:r>
    </w:p>
    <w:p w14:paraId="3DE44A26" w14:textId="0618CD3A" w:rsidR="1D03ABA2" w:rsidRPr="00BC797C" w:rsidRDefault="00BC797C" w:rsidP="003132BA">
      <w:r>
        <w:t xml:space="preserve">Through our </w:t>
      </w:r>
      <w:r w:rsidR="00C52F74">
        <w:t xml:space="preserve">BRC </w:t>
      </w:r>
      <w:r>
        <w:t xml:space="preserve">capacity development strategy, we will seek to increase opportunities for scientific, clinical and nurses, midwives and allied health professionals (NMAHPs) to build research into their careers. </w:t>
      </w:r>
      <w:r w:rsidR="4C499822" w:rsidRPr="00BC797C">
        <w:t xml:space="preserve">We will work closely with our partners at the University of Cambridge School of Clinical Medicine to </w:t>
      </w:r>
      <w:r w:rsidR="7487684C" w:rsidRPr="00BC797C">
        <w:t xml:space="preserve">support the </w:t>
      </w:r>
      <w:r w:rsidR="4C499822" w:rsidRPr="00BC797C">
        <w:t>implement</w:t>
      </w:r>
      <w:r w:rsidR="148B6C46" w:rsidRPr="00BC797C">
        <w:t>ation of</w:t>
      </w:r>
      <w:r w:rsidR="4C499822" w:rsidRPr="00BC797C">
        <w:t xml:space="preserve"> </w:t>
      </w:r>
      <w:r w:rsidR="466733E0" w:rsidRPr="00BC797C">
        <w:t xml:space="preserve">their </w:t>
      </w:r>
      <w:r w:rsidR="645B3FB6" w:rsidRPr="00BC797C">
        <w:t>EDI action plan</w:t>
      </w:r>
      <w:r w:rsidR="0F0EF7A5" w:rsidRPr="00BC797C">
        <w:t>, and with Cambridge University Hospitals to support their EDI goals for staff.</w:t>
      </w:r>
      <w:r w:rsidR="00983DFB">
        <w:t xml:space="preserve">  The CRF workforce training and leadership development plan, informed by a staff survey, will include EDI benchmarking and monitoring.</w:t>
      </w:r>
    </w:p>
    <w:p w14:paraId="07FBA270" w14:textId="0B6354A3" w:rsidR="121B7FF9" w:rsidRDefault="121B7FF9" w:rsidP="003132BA">
      <w:r w:rsidRPr="00BC797C">
        <w:t xml:space="preserve">Researchers, research support staff and members of the public have all emphasised the value of relevant, accessible training </w:t>
      </w:r>
      <w:r w:rsidR="23AFC560" w:rsidRPr="00BC797C">
        <w:t xml:space="preserve">and tools </w:t>
      </w:r>
      <w:r w:rsidRPr="00BC797C">
        <w:t>to support them to build skills and expertise</w:t>
      </w:r>
      <w:r w:rsidR="010678BE" w:rsidRPr="00BC797C">
        <w:t>,</w:t>
      </w:r>
      <w:r w:rsidR="2C4F8F9D" w:rsidRPr="00BC797C">
        <w:t xml:space="preserve"> and for mechanisms to understand the barriers and enablers of inclusive research.  We will work with our capacity building team</w:t>
      </w:r>
      <w:r w:rsidR="3D79BA9F" w:rsidRPr="00BC797C">
        <w:t xml:space="preserve"> to understand perceptions of currently available training resources and to identify further training needs.  We will also work across our BRC and CRF to develop mechanisms to co</w:t>
      </w:r>
      <w:r w:rsidR="7C1E9FD0" w:rsidRPr="00BC797C">
        <w:t>nsistently collect and share best practice.</w:t>
      </w:r>
    </w:p>
    <w:p w14:paraId="6478F3CB" w14:textId="0F2D97E7" w:rsidR="002B5DA6" w:rsidRDefault="002B5DA6">
      <w:pPr>
        <w:spacing w:after="160"/>
      </w:pPr>
      <w:r>
        <w:br w:type="page"/>
      </w:r>
    </w:p>
    <w:p w14:paraId="0B8AFAD8" w14:textId="1EEC5758" w:rsidR="001F21F2" w:rsidRPr="001F21F2" w:rsidRDefault="001F21F2" w:rsidP="003132BA">
      <w:pPr>
        <w:pStyle w:val="Heading4"/>
        <w:rPr>
          <w:rFonts w:eastAsiaTheme="minorEastAsia"/>
        </w:rPr>
      </w:pPr>
      <w:r w:rsidRPr="678EB9D8">
        <w:rPr>
          <w:rFonts w:eastAsiaTheme="minorEastAsia"/>
        </w:rPr>
        <w:lastRenderedPageBreak/>
        <w:t xml:space="preserve">Objective </w:t>
      </w:r>
      <w:r>
        <w:rPr>
          <w:rFonts w:eastAsiaTheme="minorEastAsia"/>
        </w:rPr>
        <w:t>2</w:t>
      </w:r>
      <w:r w:rsidRPr="678EB9D8">
        <w:rPr>
          <w:rFonts w:eastAsiaTheme="minorEastAsia"/>
        </w:rPr>
        <w:t>.1</w:t>
      </w:r>
    </w:p>
    <w:tbl>
      <w:tblPr>
        <w:tblW w:w="9000" w:type="dxa"/>
        <w:tblInd w:w="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CellMar>
          <w:top w:w="28" w:type="dxa"/>
          <w:left w:w="28" w:type="dxa"/>
          <w:bottom w:w="28" w:type="dxa"/>
          <w:right w:w="28" w:type="dxa"/>
        </w:tblCellMar>
        <w:tblLook w:val="04A0" w:firstRow="1" w:lastRow="0" w:firstColumn="1" w:lastColumn="0" w:noHBand="0" w:noVBand="1"/>
      </w:tblPr>
      <w:tblGrid>
        <w:gridCol w:w="1562"/>
        <w:gridCol w:w="7438"/>
      </w:tblGrid>
      <w:tr w:rsidR="001F21F2" w:rsidRPr="00471BD2" w14:paraId="5D2D8CB7" w14:textId="77777777" w:rsidTr="00100349">
        <w:trPr>
          <w:trHeight w:val="300"/>
        </w:trPr>
        <w:tc>
          <w:tcPr>
            <w:tcW w:w="9000" w:type="dxa"/>
            <w:gridSpan w:val="2"/>
            <w:tcBorders>
              <w:bottom w:val="nil"/>
            </w:tcBorders>
            <w:shd w:val="clear" w:color="auto" w:fill="002060"/>
            <w:hideMark/>
          </w:tcPr>
          <w:p w14:paraId="75411773" w14:textId="4D8C3F2B" w:rsidR="001F21F2" w:rsidRPr="002B5DA6" w:rsidRDefault="001F21F2" w:rsidP="00100349">
            <w:pPr>
              <w:pStyle w:val="paragraph"/>
              <w:spacing w:before="0" w:beforeAutospacing="0" w:after="0" w:afterAutospacing="0"/>
              <w:textAlignment w:val="baseline"/>
              <w:rPr>
                <w:rFonts w:ascii="Lato" w:hAnsi="Lato" w:cstheme="minorHAnsi"/>
                <w:b/>
                <w:bCs/>
              </w:rPr>
            </w:pPr>
            <w:r w:rsidRPr="002B5DA6">
              <w:rPr>
                <w:rStyle w:val="normaltextrun"/>
                <w:rFonts w:ascii="Lato" w:eastAsiaTheme="majorEastAsia" w:hAnsi="Lato" w:cstheme="minorHAnsi"/>
                <w:b/>
                <w:bCs/>
                <w:color w:val="FFFFFF" w:themeColor="background1"/>
                <w:sz w:val="28"/>
                <w:szCs w:val="28"/>
              </w:rPr>
              <w:t>Increase the</w:t>
            </w:r>
            <w:r w:rsidR="00397522" w:rsidRPr="002B5DA6">
              <w:rPr>
                <w:rStyle w:val="normaltextrun"/>
                <w:rFonts w:ascii="Lato" w:eastAsiaTheme="majorEastAsia" w:hAnsi="Lato" w:cstheme="minorHAnsi"/>
                <w:b/>
                <w:bCs/>
                <w:color w:val="FFFFFF" w:themeColor="background1"/>
                <w:sz w:val="28"/>
                <w:szCs w:val="28"/>
              </w:rPr>
              <w:t xml:space="preserve"> skills and</w:t>
            </w:r>
            <w:r w:rsidRPr="002B5DA6">
              <w:rPr>
                <w:rStyle w:val="normaltextrun"/>
                <w:rFonts w:ascii="Lato" w:eastAsiaTheme="majorEastAsia" w:hAnsi="Lato" w:cstheme="minorHAnsi"/>
                <w:b/>
                <w:bCs/>
                <w:color w:val="FFFFFF" w:themeColor="background1"/>
                <w:sz w:val="28"/>
                <w:szCs w:val="28"/>
              </w:rPr>
              <w:t xml:space="preserve"> diversity of researchers, trainees and workforce </w:t>
            </w:r>
            <w:r w:rsidRPr="002B5DA6">
              <w:rPr>
                <w:rStyle w:val="eop"/>
                <w:rFonts w:ascii="Lato" w:hAnsi="Lato" w:cstheme="minorHAnsi"/>
                <w:b/>
                <w:bCs/>
                <w:color w:val="FFFFFF" w:themeColor="background1"/>
                <w:sz w:val="28"/>
                <w:szCs w:val="28"/>
              </w:rPr>
              <w:t> </w:t>
            </w:r>
          </w:p>
        </w:tc>
      </w:tr>
      <w:tr w:rsidR="001F21F2" w:rsidRPr="00471BD2" w14:paraId="4392EFEE" w14:textId="77777777" w:rsidTr="00397522">
        <w:trPr>
          <w:trHeight w:val="300"/>
        </w:trPr>
        <w:tc>
          <w:tcPr>
            <w:tcW w:w="1562" w:type="dxa"/>
            <w:tcBorders>
              <w:top w:val="nil"/>
              <w:left w:val="nil"/>
              <w:bottom w:val="nil"/>
              <w:right w:val="nil"/>
            </w:tcBorders>
            <w:shd w:val="clear" w:color="auto" w:fill="auto"/>
            <w:hideMark/>
          </w:tcPr>
          <w:p w14:paraId="377C1EB9" w14:textId="77777777" w:rsidR="001F21F2" w:rsidRPr="002B5DA6" w:rsidRDefault="001F21F2" w:rsidP="00100349">
            <w:pPr>
              <w:pStyle w:val="paragraph"/>
              <w:spacing w:before="0" w:beforeAutospacing="0" w:after="0" w:afterAutospacing="0"/>
              <w:textAlignment w:val="baseline"/>
              <w:rPr>
                <w:rFonts w:ascii="Lato" w:hAnsi="Lato" w:cstheme="minorHAnsi"/>
                <w:b/>
                <w:bCs/>
              </w:rPr>
            </w:pPr>
            <w:r w:rsidRPr="002B5DA6">
              <w:rPr>
                <w:rStyle w:val="eop"/>
                <w:rFonts w:ascii="Lato" w:hAnsi="Lato" w:cstheme="minorHAnsi"/>
                <w:b/>
                <w:bCs/>
                <w:color w:val="002060"/>
              </w:rPr>
              <w:t xml:space="preserve">Success Criteria </w:t>
            </w:r>
          </w:p>
        </w:tc>
        <w:tc>
          <w:tcPr>
            <w:tcW w:w="7438" w:type="dxa"/>
            <w:tcBorders>
              <w:top w:val="nil"/>
              <w:left w:val="nil"/>
              <w:bottom w:val="nil"/>
              <w:right w:val="nil"/>
            </w:tcBorders>
            <w:shd w:val="clear" w:color="auto" w:fill="auto"/>
            <w:hideMark/>
          </w:tcPr>
          <w:p w14:paraId="705B7883" w14:textId="04EC2B54" w:rsidR="00397522" w:rsidRPr="002B5DA6" w:rsidRDefault="001F21F2" w:rsidP="00397522">
            <w:pPr>
              <w:pStyle w:val="paragraph"/>
              <w:numPr>
                <w:ilvl w:val="0"/>
                <w:numId w:val="8"/>
              </w:numPr>
              <w:spacing w:before="0" w:beforeAutospacing="0" w:after="0" w:afterAutospacing="0"/>
              <w:textAlignment w:val="baseline"/>
              <w:rPr>
                <w:rStyle w:val="eop"/>
                <w:rFonts w:ascii="Lato" w:hAnsi="Lato" w:cstheme="minorHAnsi"/>
                <w:color w:val="002060"/>
              </w:rPr>
            </w:pPr>
            <w:r w:rsidRPr="002B5DA6">
              <w:rPr>
                <w:rStyle w:val="eop"/>
                <w:rFonts w:ascii="Lato" w:hAnsi="Lato" w:cstheme="minorHAnsi"/>
                <w:color w:val="002060"/>
              </w:rPr>
              <w:t xml:space="preserve">BRC-supported researchers and trainees </w:t>
            </w:r>
            <w:r w:rsidR="00397522" w:rsidRPr="002B5DA6">
              <w:rPr>
                <w:rStyle w:val="eop"/>
                <w:rFonts w:ascii="Lato" w:hAnsi="Lato" w:cstheme="minorHAnsi"/>
                <w:color w:val="002060"/>
              </w:rPr>
              <w:t>and CRF research delivery workforce reflects the diversity of our wider population</w:t>
            </w:r>
          </w:p>
          <w:p w14:paraId="69B0ED77" w14:textId="77777777" w:rsidR="001F21F2" w:rsidRPr="002B5DA6" w:rsidRDefault="001F21F2" w:rsidP="00100349">
            <w:pPr>
              <w:pStyle w:val="paragraph"/>
              <w:spacing w:before="0" w:beforeAutospacing="0" w:after="0" w:afterAutospacing="0"/>
              <w:ind w:left="720"/>
              <w:textAlignment w:val="baseline"/>
              <w:rPr>
                <w:rFonts w:ascii="Lato" w:hAnsi="Lato" w:cstheme="minorHAnsi"/>
                <w:color w:val="002060"/>
              </w:rPr>
            </w:pPr>
          </w:p>
        </w:tc>
      </w:tr>
    </w:tbl>
    <w:p w14:paraId="375E43E1" w14:textId="77777777" w:rsidR="00397522" w:rsidRDefault="00397522"/>
    <w:tbl>
      <w:tblPr>
        <w:tblW w:w="8987" w:type="dxa"/>
        <w:tblInd w:w="28" w:type="dxa"/>
        <w:tblLook w:val="04A0" w:firstRow="1" w:lastRow="0" w:firstColumn="1" w:lastColumn="0" w:noHBand="0" w:noVBand="1"/>
      </w:tblPr>
      <w:tblGrid>
        <w:gridCol w:w="6199"/>
        <w:gridCol w:w="1560"/>
        <w:gridCol w:w="1228"/>
      </w:tblGrid>
      <w:tr w:rsidR="00397522" w14:paraId="1D1A43D3" w14:textId="77777777" w:rsidTr="00397522">
        <w:trPr>
          <w:trHeight w:val="300"/>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A68316B" w14:textId="77777777" w:rsidR="00397522" w:rsidRPr="002B5DA6" w:rsidRDefault="00397522" w:rsidP="00100349">
            <w:pPr>
              <w:rPr>
                <w:szCs w:val="24"/>
              </w:rPr>
            </w:pPr>
            <w:r w:rsidRPr="002B5DA6">
              <w:rPr>
                <w:rFonts w:eastAsia="Calibri" w:cs="Calibri"/>
                <w:b/>
                <w:bCs/>
                <w:szCs w:val="24"/>
              </w:rPr>
              <w:t xml:space="preserve">Specific Actions </w:t>
            </w:r>
            <w:r w:rsidRPr="002B5DA6">
              <w:rPr>
                <w:rFonts w:eastAsia="Calibri" w:cs="Calibri"/>
                <w:b/>
                <w:bCs/>
                <w:szCs w:val="24"/>
                <w:lang w:val="en-US"/>
              </w:rPr>
              <w:t xml:space="preserve">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A3C9BDA" w14:textId="0C12F976" w:rsidR="00397522" w:rsidRPr="002B5DA6" w:rsidRDefault="00397522" w:rsidP="00100349">
            <w:pPr>
              <w:rPr>
                <w:szCs w:val="24"/>
              </w:rPr>
            </w:pPr>
            <w:r w:rsidRPr="002B5DA6">
              <w:rPr>
                <w:rFonts w:eastAsia="Calibri" w:cs="Calibri"/>
                <w:b/>
                <w:bCs/>
                <w:szCs w:val="24"/>
              </w:rPr>
              <w:t xml:space="preserve">Responsible </w:t>
            </w:r>
            <w:r w:rsidRPr="002B5DA6">
              <w:rPr>
                <w:rFonts w:eastAsia="Calibri" w:cs="Calibri"/>
                <w:b/>
                <w:bCs/>
                <w:szCs w:val="24"/>
                <w:lang w:val="en-US"/>
              </w:rPr>
              <w:t xml:space="preserve"> </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233ED11" w14:textId="77777777" w:rsidR="00397522" w:rsidRPr="002B5DA6" w:rsidRDefault="00397522" w:rsidP="00100349">
            <w:pPr>
              <w:rPr>
                <w:szCs w:val="24"/>
              </w:rPr>
            </w:pPr>
            <w:r w:rsidRPr="002B5DA6">
              <w:rPr>
                <w:rFonts w:eastAsia="Calibri" w:cs="Calibri"/>
                <w:b/>
                <w:bCs/>
                <w:szCs w:val="24"/>
              </w:rPr>
              <w:t xml:space="preserve">Timescale </w:t>
            </w:r>
            <w:r w:rsidRPr="002B5DA6">
              <w:rPr>
                <w:rFonts w:eastAsia="Calibri" w:cs="Calibri"/>
                <w:b/>
                <w:bCs/>
                <w:szCs w:val="24"/>
                <w:lang w:val="en-US"/>
              </w:rPr>
              <w:t xml:space="preserve"> </w:t>
            </w:r>
          </w:p>
        </w:tc>
      </w:tr>
      <w:tr w:rsidR="00397522" w14:paraId="18A8FBE5" w14:textId="77777777" w:rsidTr="00397522">
        <w:trPr>
          <w:trHeight w:val="300"/>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3A8B44C" w14:textId="44CD236B" w:rsidR="00397522" w:rsidRPr="002B5DA6" w:rsidRDefault="00397522" w:rsidP="00100349">
            <w:pPr>
              <w:rPr>
                <w:szCs w:val="24"/>
              </w:rPr>
            </w:pPr>
            <w:r w:rsidRPr="002B5DA6">
              <w:rPr>
                <w:rFonts w:eastAsia="Calibri" w:cs="Calibri"/>
                <w:szCs w:val="24"/>
              </w:rPr>
              <w:t>1) Develop</w:t>
            </w:r>
            <w:r w:rsidR="00A713C4" w:rsidRPr="002B5DA6">
              <w:rPr>
                <w:rFonts w:eastAsia="Calibri" w:cs="Calibri"/>
                <w:szCs w:val="24"/>
              </w:rPr>
              <w:t xml:space="preserve"> and evaluate</w:t>
            </w:r>
            <w:r w:rsidRPr="002B5DA6">
              <w:rPr>
                <w:rFonts w:eastAsia="Calibri" w:cs="Calibri"/>
                <w:szCs w:val="24"/>
              </w:rPr>
              <w:t xml:space="preserve"> mechanisms to collect demographic information about applicants and awardees</w:t>
            </w:r>
            <w:r w:rsidRPr="002B5DA6">
              <w:rPr>
                <w:rFonts w:eastAsia="Calibri" w:cs="Calibri"/>
                <w:szCs w:val="24"/>
                <w:lang w:val="en-US"/>
              </w:rPr>
              <w:t xml:space="preserve">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A198C65" w14:textId="5F015659" w:rsidR="00397522" w:rsidRPr="002B5DA6" w:rsidRDefault="00397522" w:rsidP="00100349">
            <w:pPr>
              <w:rPr>
                <w:szCs w:val="24"/>
              </w:rPr>
            </w:pPr>
            <w:r w:rsidRPr="002B5DA6">
              <w:rPr>
                <w:rFonts w:eastAsia="Calibri" w:cs="Calibri"/>
                <w:szCs w:val="24"/>
              </w:rPr>
              <w:t>BRC Capacity building lead</w:t>
            </w:r>
            <w:r w:rsidRPr="002B5DA6">
              <w:rPr>
                <w:rFonts w:eastAsia="Calibri" w:cs="Calibri"/>
                <w:szCs w:val="24"/>
                <w:lang w:val="en-US"/>
              </w:rPr>
              <w:t xml:space="preserve"> </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12BCECA" w14:textId="4C82344C" w:rsidR="00397522" w:rsidRPr="002B5DA6" w:rsidRDefault="00397522" w:rsidP="00100349">
            <w:pPr>
              <w:rPr>
                <w:szCs w:val="24"/>
              </w:rPr>
            </w:pPr>
            <w:r w:rsidRPr="002B5DA6">
              <w:rPr>
                <w:rFonts w:eastAsia="Calibri" w:cs="Calibri"/>
                <w:szCs w:val="24"/>
              </w:rPr>
              <w:t>Medium-term (2 - 3 years)</w:t>
            </w:r>
            <w:r w:rsidRPr="002B5DA6">
              <w:rPr>
                <w:rFonts w:eastAsia="Calibri" w:cs="Calibri"/>
                <w:szCs w:val="24"/>
                <w:lang w:val="en-US"/>
              </w:rPr>
              <w:t xml:space="preserve"> </w:t>
            </w:r>
          </w:p>
        </w:tc>
      </w:tr>
      <w:tr w:rsidR="00397522" w14:paraId="26795113" w14:textId="77777777" w:rsidTr="00397522">
        <w:trPr>
          <w:trHeight w:val="840"/>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5D431DF" w14:textId="30164147" w:rsidR="00397522" w:rsidRPr="002B5DA6" w:rsidRDefault="00397522" w:rsidP="00100349">
            <w:pPr>
              <w:rPr>
                <w:szCs w:val="24"/>
              </w:rPr>
            </w:pPr>
            <w:r w:rsidRPr="002B5DA6">
              <w:rPr>
                <w:rFonts w:eastAsia="Calibri" w:cs="Calibri"/>
                <w:szCs w:val="24"/>
              </w:rPr>
              <w:t xml:space="preserve">2) Collect information about fellowship application and completion experiences to understand barriers to application, </w:t>
            </w:r>
            <w:r w:rsidR="00A713C4" w:rsidRPr="002B5DA6">
              <w:rPr>
                <w:rFonts w:eastAsia="Calibri" w:cs="Calibri"/>
                <w:szCs w:val="24"/>
              </w:rPr>
              <w:t>acceptance,</w:t>
            </w:r>
            <w:r w:rsidRPr="002B5DA6">
              <w:rPr>
                <w:rFonts w:eastAsia="Calibri" w:cs="Calibri"/>
                <w:szCs w:val="24"/>
              </w:rPr>
              <w:t xml:space="preserve"> and completion </w:t>
            </w:r>
            <w:r w:rsidRPr="002B5DA6">
              <w:rPr>
                <w:rFonts w:eastAsia="Calibri" w:cs="Calibri"/>
                <w:szCs w:val="24"/>
                <w:lang w:val="en-US"/>
              </w:rPr>
              <w:t xml:space="preserve">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889FBE5" w14:textId="7920D2AD" w:rsidR="00397522" w:rsidRPr="002B5DA6" w:rsidRDefault="00397522" w:rsidP="00100349">
            <w:pPr>
              <w:rPr>
                <w:szCs w:val="24"/>
              </w:rPr>
            </w:pPr>
            <w:r w:rsidRPr="002B5DA6">
              <w:rPr>
                <w:rFonts w:eastAsia="Calibri" w:cs="Calibri"/>
                <w:szCs w:val="24"/>
              </w:rPr>
              <w:t>BRC Capacity building lead</w:t>
            </w:r>
            <w:r w:rsidRPr="002B5DA6">
              <w:rPr>
                <w:rFonts w:eastAsia="Calibri" w:cs="Calibri"/>
                <w:szCs w:val="24"/>
                <w:lang w:val="en-US"/>
              </w:rPr>
              <w:t xml:space="preserve"> </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0916FC3" w14:textId="77777777" w:rsidR="00397522" w:rsidRPr="002B5DA6" w:rsidRDefault="00397522" w:rsidP="00100349">
            <w:pPr>
              <w:rPr>
                <w:szCs w:val="24"/>
              </w:rPr>
            </w:pPr>
            <w:r w:rsidRPr="002B5DA6">
              <w:rPr>
                <w:rFonts w:eastAsia="Calibri" w:cs="Calibri"/>
                <w:szCs w:val="24"/>
              </w:rPr>
              <w:t>Medium term (2 – 3 years)</w:t>
            </w:r>
            <w:r w:rsidRPr="002B5DA6">
              <w:rPr>
                <w:rFonts w:eastAsia="Calibri" w:cs="Calibri"/>
                <w:szCs w:val="24"/>
                <w:lang w:val="en-US"/>
              </w:rPr>
              <w:t xml:space="preserve"> </w:t>
            </w:r>
          </w:p>
        </w:tc>
      </w:tr>
      <w:tr w:rsidR="00397522" w14:paraId="1F51F95B" w14:textId="77777777" w:rsidTr="00397522">
        <w:trPr>
          <w:trHeight w:val="300"/>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7281973" w14:textId="77777777" w:rsidR="00397522" w:rsidRPr="002B5DA6" w:rsidRDefault="00397522" w:rsidP="00100349">
            <w:pPr>
              <w:rPr>
                <w:szCs w:val="24"/>
              </w:rPr>
            </w:pPr>
            <w:r w:rsidRPr="002B5DA6">
              <w:rPr>
                <w:rFonts w:eastAsia="Calibri" w:cs="Calibri"/>
                <w:szCs w:val="24"/>
              </w:rPr>
              <w:t>3) Track progression of funding recipients in their careers</w:t>
            </w:r>
            <w:r w:rsidRPr="002B5DA6">
              <w:rPr>
                <w:rFonts w:eastAsia="Calibri" w:cs="Calibri"/>
                <w:szCs w:val="24"/>
                <w:lang w:val="en-US"/>
              </w:rPr>
              <w:t xml:space="preserve">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865188E" w14:textId="738A1E9F" w:rsidR="00397522" w:rsidRPr="002B5DA6" w:rsidRDefault="00397522" w:rsidP="00100349">
            <w:pPr>
              <w:rPr>
                <w:szCs w:val="24"/>
              </w:rPr>
            </w:pPr>
            <w:r w:rsidRPr="002B5DA6">
              <w:rPr>
                <w:rFonts w:eastAsia="Calibri" w:cs="Calibri"/>
                <w:szCs w:val="24"/>
                <w:lang w:val="en-US"/>
              </w:rPr>
              <w:t>BRC Capacity building lead</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96C003D" w14:textId="77777777" w:rsidR="00397522" w:rsidRPr="002B5DA6" w:rsidRDefault="00397522" w:rsidP="00100349">
            <w:pPr>
              <w:rPr>
                <w:szCs w:val="24"/>
              </w:rPr>
            </w:pPr>
            <w:r w:rsidRPr="002B5DA6">
              <w:rPr>
                <w:rFonts w:eastAsia="Calibri" w:cs="Calibri"/>
                <w:szCs w:val="24"/>
                <w:lang w:val="en-US"/>
              </w:rPr>
              <w:t xml:space="preserve"> Long term (3 – 5 years)</w:t>
            </w:r>
          </w:p>
        </w:tc>
      </w:tr>
      <w:tr w:rsidR="00397522" w14:paraId="6B40EF00" w14:textId="77777777" w:rsidTr="00397522">
        <w:trPr>
          <w:trHeight w:val="300"/>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4057B22" w14:textId="31BCF0EC" w:rsidR="00397522" w:rsidRPr="002B5DA6" w:rsidRDefault="00397522" w:rsidP="00100349">
            <w:pPr>
              <w:rPr>
                <w:rFonts w:eastAsia="Calibri" w:cs="Calibri"/>
                <w:szCs w:val="24"/>
              </w:rPr>
            </w:pPr>
            <w:r w:rsidRPr="002B5DA6">
              <w:rPr>
                <w:rFonts w:eastAsia="Calibri" w:cs="Calibri"/>
                <w:szCs w:val="24"/>
              </w:rPr>
              <w:t xml:space="preserve">4) </w:t>
            </w:r>
            <w:r w:rsidR="00D0420C" w:rsidRPr="002B5DA6">
              <w:rPr>
                <w:rFonts w:eastAsia="Calibri" w:cs="Calibri"/>
                <w:szCs w:val="24"/>
              </w:rPr>
              <w:t xml:space="preserve">Implementation of the CRF workforce development plan will be monitored and reported to identify and address barriers to development opportunities and career progression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1151AAEF" w14:textId="44D8645C" w:rsidR="00397522" w:rsidRPr="002B5DA6" w:rsidRDefault="00397522" w:rsidP="00100349">
            <w:pPr>
              <w:rPr>
                <w:rFonts w:eastAsia="Calibri" w:cs="Calibri"/>
                <w:szCs w:val="24"/>
                <w:lang w:val="en-US"/>
              </w:rPr>
            </w:pPr>
            <w:r w:rsidRPr="002B5DA6">
              <w:rPr>
                <w:rFonts w:eastAsia="Calibri" w:cs="Calibri"/>
                <w:szCs w:val="24"/>
                <w:lang w:val="en-US"/>
              </w:rPr>
              <w:t xml:space="preserve">CRF </w:t>
            </w:r>
            <w:r w:rsidR="00D0420C" w:rsidRPr="002B5DA6">
              <w:rPr>
                <w:rFonts w:eastAsia="Calibri" w:cs="Calibri"/>
                <w:szCs w:val="24"/>
                <w:lang w:val="en-US"/>
              </w:rPr>
              <w:t>E</w:t>
            </w:r>
            <w:r w:rsidR="00D0420C" w:rsidRPr="002B5DA6">
              <w:rPr>
                <w:rFonts w:eastAsia="Calibri"/>
                <w:szCs w:val="24"/>
                <w:lang w:val="en-US"/>
              </w:rPr>
              <w:t>ducation Lead</w:t>
            </w:r>
          </w:p>
        </w:tc>
        <w:tc>
          <w:tcPr>
            <w:tcW w:w="1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51755BD" w14:textId="4CDC1159" w:rsidR="00397522" w:rsidRPr="002B5DA6" w:rsidRDefault="00397522" w:rsidP="00100349">
            <w:pPr>
              <w:rPr>
                <w:rFonts w:eastAsia="Calibri" w:cs="Calibri"/>
                <w:szCs w:val="24"/>
                <w:lang w:val="en-US"/>
              </w:rPr>
            </w:pPr>
            <w:r w:rsidRPr="002B5DA6">
              <w:rPr>
                <w:rFonts w:eastAsia="Calibri" w:cs="Calibri"/>
                <w:szCs w:val="24"/>
                <w:lang w:val="en-US"/>
              </w:rPr>
              <w:t>Medium term (2 – 3 years)</w:t>
            </w:r>
          </w:p>
        </w:tc>
      </w:tr>
    </w:tbl>
    <w:p w14:paraId="2832E315" w14:textId="77777777" w:rsidR="006B74AB" w:rsidRDefault="006B74AB" w:rsidP="006B74AB"/>
    <w:p w14:paraId="34AEE2DC" w14:textId="111CBA0A" w:rsidR="006B74AB" w:rsidRDefault="008D393E" w:rsidP="006B74AB">
      <w:r>
        <w:rPr>
          <w:noProof/>
        </w:rPr>
        <w:drawing>
          <wp:inline distT="0" distB="0" distL="0" distR="0" wp14:anchorId="1619DD9D" wp14:editId="5596936E">
            <wp:extent cx="5731510" cy="3132455"/>
            <wp:effectExtent l="0" t="0" r="2540" b="0"/>
            <wp:docPr id="1339488774" name="Picture 6" descr="NIHR BRC Director Prof Miles Parkes is leading BRC/CRF efforts to achieve parity in terms of gender, ethnicity and background at all levels throughout our organisations. Watch Prof Miles on YouTube: https://bit.ly/3YTEh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88774" name="Picture 6" descr="NIHR BRC Director Prof Miles Parkes is leading BRC/CRF efforts to achieve parity in terms of gender, ethnicity and background at all levels throughout our organisations. Watch Prof Miles on YouTube: https://bit.ly/3YTEhg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132455"/>
                    </a:xfrm>
                    <a:prstGeom prst="rect">
                      <a:avLst/>
                    </a:prstGeom>
                  </pic:spPr>
                </pic:pic>
              </a:graphicData>
            </a:graphic>
          </wp:inline>
        </w:drawing>
      </w:r>
    </w:p>
    <w:p w14:paraId="148AC304" w14:textId="11594182" w:rsidR="00397522" w:rsidRPr="002B5DA6" w:rsidRDefault="00A713C4" w:rsidP="002B5DA6">
      <w:pPr>
        <w:pStyle w:val="Heading4"/>
      </w:pPr>
      <w:r w:rsidRPr="002B5DA6">
        <w:lastRenderedPageBreak/>
        <w:t>Objective 2.2</w:t>
      </w:r>
    </w:p>
    <w:tbl>
      <w:tblPr>
        <w:tblW w:w="9000" w:type="dxa"/>
        <w:tblInd w:w="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CellMar>
          <w:top w:w="28" w:type="dxa"/>
          <w:left w:w="28" w:type="dxa"/>
          <w:bottom w:w="28" w:type="dxa"/>
          <w:right w:w="28" w:type="dxa"/>
        </w:tblCellMar>
        <w:tblLook w:val="04A0" w:firstRow="1" w:lastRow="0" w:firstColumn="1" w:lastColumn="0" w:noHBand="0" w:noVBand="1"/>
      </w:tblPr>
      <w:tblGrid>
        <w:gridCol w:w="1562"/>
        <w:gridCol w:w="7438"/>
      </w:tblGrid>
      <w:tr w:rsidR="00A713C4" w:rsidRPr="00471BD2" w14:paraId="573BBA8F" w14:textId="77777777" w:rsidTr="00100349">
        <w:trPr>
          <w:trHeight w:val="300"/>
        </w:trPr>
        <w:tc>
          <w:tcPr>
            <w:tcW w:w="9000" w:type="dxa"/>
            <w:gridSpan w:val="2"/>
            <w:tcBorders>
              <w:bottom w:val="nil"/>
            </w:tcBorders>
            <w:shd w:val="clear" w:color="auto" w:fill="002060"/>
            <w:hideMark/>
          </w:tcPr>
          <w:p w14:paraId="007302B6" w14:textId="60B31310" w:rsidR="00A713C4" w:rsidRPr="002B5DA6" w:rsidRDefault="00A713C4" w:rsidP="00100349">
            <w:pPr>
              <w:pStyle w:val="paragraph"/>
              <w:spacing w:before="0" w:beforeAutospacing="0" w:after="0" w:afterAutospacing="0"/>
              <w:textAlignment w:val="baseline"/>
              <w:rPr>
                <w:rFonts w:ascii="Lato" w:hAnsi="Lato" w:cstheme="minorHAnsi"/>
                <w:b/>
                <w:bCs/>
              </w:rPr>
            </w:pPr>
            <w:r w:rsidRPr="002B5DA6">
              <w:rPr>
                <w:rStyle w:val="normaltextrun"/>
                <w:rFonts w:ascii="Lato" w:eastAsiaTheme="majorEastAsia" w:hAnsi="Lato" w:cstheme="minorHAnsi"/>
                <w:b/>
                <w:bCs/>
                <w:color w:val="FFFFFF" w:themeColor="background1"/>
                <w:sz w:val="28"/>
                <w:szCs w:val="28"/>
              </w:rPr>
              <w:t>Researchers and staff have the necessary knowledge, skills and tools to support inclusive research </w:t>
            </w:r>
            <w:r w:rsidRPr="002B5DA6">
              <w:rPr>
                <w:rStyle w:val="eop"/>
                <w:rFonts w:ascii="Lato" w:hAnsi="Lato" w:cstheme="minorHAnsi"/>
                <w:b/>
                <w:bCs/>
                <w:color w:val="FFFFFF" w:themeColor="background1"/>
                <w:sz w:val="28"/>
                <w:szCs w:val="28"/>
              </w:rPr>
              <w:t> </w:t>
            </w:r>
          </w:p>
        </w:tc>
      </w:tr>
      <w:tr w:rsidR="00A713C4" w:rsidRPr="00471BD2" w14:paraId="2CD79C88" w14:textId="77777777" w:rsidTr="00100349">
        <w:trPr>
          <w:trHeight w:val="300"/>
        </w:trPr>
        <w:tc>
          <w:tcPr>
            <w:tcW w:w="1562" w:type="dxa"/>
            <w:tcBorders>
              <w:top w:val="nil"/>
              <w:left w:val="nil"/>
              <w:bottom w:val="nil"/>
              <w:right w:val="nil"/>
            </w:tcBorders>
            <w:shd w:val="clear" w:color="auto" w:fill="auto"/>
            <w:hideMark/>
          </w:tcPr>
          <w:p w14:paraId="2970F3DE" w14:textId="77777777" w:rsidR="00A713C4" w:rsidRPr="002B5DA6" w:rsidRDefault="00A713C4" w:rsidP="00100349">
            <w:pPr>
              <w:pStyle w:val="paragraph"/>
              <w:spacing w:before="0" w:beforeAutospacing="0" w:after="0" w:afterAutospacing="0"/>
              <w:textAlignment w:val="baseline"/>
              <w:rPr>
                <w:rFonts w:ascii="Lato" w:hAnsi="Lato" w:cstheme="minorHAnsi"/>
                <w:b/>
                <w:bCs/>
              </w:rPr>
            </w:pPr>
            <w:r w:rsidRPr="002B5DA6">
              <w:rPr>
                <w:rStyle w:val="eop"/>
                <w:rFonts w:ascii="Lato" w:hAnsi="Lato" w:cstheme="minorHAnsi"/>
                <w:b/>
                <w:bCs/>
                <w:color w:val="002060"/>
              </w:rPr>
              <w:t xml:space="preserve">Success Criteria </w:t>
            </w:r>
          </w:p>
        </w:tc>
        <w:tc>
          <w:tcPr>
            <w:tcW w:w="7438" w:type="dxa"/>
            <w:tcBorders>
              <w:top w:val="nil"/>
              <w:left w:val="nil"/>
              <w:bottom w:val="nil"/>
              <w:right w:val="nil"/>
            </w:tcBorders>
            <w:shd w:val="clear" w:color="auto" w:fill="auto"/>
            <w:hideMark/>
          </w:tcPr>
          <w:p w14:paraId="6D484A83" w14:textId="1F669286" w:rsidR="00A713C4" w:rsidRPr="002B5DA6" w:rsidRDefault="00A713C4" w:rsidP="00100349">
            <w:pPr>
              <w:pStyle w:val="paragraph"/>
              <w:numPr>
                <w:ilvl w:val="0"/>
                <w:numId w:val="8"/>
              </w:numPr>
              <w:spacing w:before="0" w:beforeAutospacing="0" w:after="0" w:afterAutospacing="0"/>
              <w:textAlignment w:val="baseline"/>
              <w:rPr>
                <w:rStyle w:val="eop"/>
                <w:rFonts w:ascii="Lato" w:hAnsi="Lato" w:cstheme="minorHAnsi"/>
                <w:color w:val="002060"/>
              </w:rPr>
            </w:pPr>
            <w:r w:rsidRPr="002B5DA6">
              <w:rPr>
                <w:rStyle w:val="eop"/>
                <w:rFonts w:ascii="Lato" w:hAnsi="Lato" w:cstheme="minorHAnsi"/>
                <w:color w:val="002060"/>
              </w:rPr>
              <w:t>All BRC and CRF-affiliated researchers and staff have completed recommended EDI training and feel adequately equipped to promote and support inclusive research</w:t>
            </w:r>
          </w:p>
          <w:p w14:paraId="095F6CA5" w14:textId="77777777" w:rsidR="00A713C4" w:rsidRPr="002B5DA6" w:rsidRDefault="00A713C4" w:rsidP="00100349">
            <w:pPr>
              <w:pStyle w:val="paragraph"/>
              <w:spacing w:before="0" w:beforeAutospacing="0" w:after="0" w:afterAutospacing="0"/>
              <w:ind w:left="720"/>
              <w:textAlignment w:val="baseline"/>
              <w:rPr>
                <w:rFonts w:ascii="Lato" w:hAnsi="Lato" w:cstheme="minorHAnsi"/>
                <w:color w:val="002060"/>
              </w:rPr>
            </w:pPr>
          </w:p>
        </w:tc>
      </w:tr>
    </w:tbl>
    <w:p w14:paraId="596AA8D2" w14:textId="016810B0" w:rsidR="00A713C4" w:rsidRPr="00A713C4" w:rsidRDefault="00A713C4">
      <w:pPr>
        <w:rPr>
          <w:rFonts w:eastAsiaTheme="minorEastAsia"/>
          <w:b/>
          <w:bCs/>
          <w:color w:val="414042"/>
          <w:sz w:val="28"/>
          <w:szCs w:val="28"/>
        </w:rPr>
      </w:pPr>
    </w:p>
    <w:tbl>
      <w:tblPr>
        <w:tblW w:w="9034" w:type="dxa"/>
        <w:tblInd w:w="28" w:type="dxa"/>
        <w:tblLook w:val="0420" w:firstRow="1" w:lastRow="0" w:firstColumn="0" w:lastColumn="0" w:noHBand="0" w:noVBand="1"/>
      </w:tblPr>
      <w:tblGrid>
        <w:gridCol w:w="6199"/>
        <w:gridCol w:w="1560"/>
        <w:gridCol w:w="1275"/>
      </w:tblGrid>
      <w:tr w:rsidR="008D393E" w14:paraId="3094064A" w14:textId="77777777" w:rsidTr="000312EA">
        <w:trPr>
          <w:cantSplit/>
          <w:trHeight w:val="300"/>
          <w:tblHeader/>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6EBDC38" w14:textId="77777777" w:rsidR="008D393E" w:rsidRPr="002B5DA6" w:rsidRDefault="008D393E" w:rsidP="000312EA">
            <w:pPr>
              <w:rPr>
                <w:szCs w:val="24"/>
              </w:rPr>
            </w:pPr>
            <w:r w:rsidRPr="002B5DA6">
              <w:rPr>
                <w:rFonts w:eastAsia="Calibri" w:cs="Calibri"/>
                <w:b/>
                <w:bCs/>
                <w:szCs w:val="24"/>
              </w:rPr>
              <w:t xml:space="preserve">Specific Actions </w:t>
            </w:r>
            <w:r w:rsidRPr="002B5DA6">
              <w:rPr>
                <w:rFonts w:eastAsia="Calibri" w:cs="Calibri"/>
                <w:b/>
                <w:bCs/>
                <w:szCs w:val="24"/>
                <w:lang w:val="en-US"/>
              </w:rPr>
              <w:t xml:space="preserve">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16C3AF9" w14:textId="77777777" w:rsidR="008D393E" w:rsidRPr="002B5DA6" w:rsidRDefault="008D393E" w:rsidP="000312EA">
            <w:pPr>
              <w:rPr>
                <w:szCs w:val="24"/>
              </w:rPr>
            </w:pPr>
            <w:r w:rsidRPr="002B5DA6">
              <w:rPr>
                <w:rFonts w:eastAsia="Calibri" w:cs="Calibri"/>
                <w:b/>
                <w:bCs/>
                <w:szCs w:val="24"/>
              </w:rPr>
              <w:t xml:space="preserve">Action Owner(s) </w:t>
            </w:r>
            <w:r w:rsidRPr="002B5DA6">
              <w:rPr>
                <w:rFonts w:eastAsia="Calibri" w:cs="Calibri"/>
                <w:b/>
                <w:bCs/>
                <w:szCs w:val="24"/>
                <w:lang w:val="en-US"/>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01F01C7" w14:textId="77777777" w:rsidR="008D393E" w:rsidRPr="002B5DA6" w:rsidRDefault="008D393E" w:rsidP="000312EA">
            <w:pPr>
              <w:rPr>
                <w:szCs w:val="24"/>
              </w:rPr>
            </w:pPr>
            <w:r w:rsidRPr="002B5DA6">
              <w:rPr>
                <w:rFonts w:eastAsia="Calibri" w:cs="Calibri"/>
                <w:b/>
                <w:bCs/>
                <w:szCs w:val="24"/>
              </w:rPr>
              <w:t xml:space="preserve">Timescale </w:t>
            </w:r>
            <w:r w:rsidRPr="002B5DA6">
              <w:rPr>
                <w:rFonts w:eastAsia="Calibri" w:cs="Calibri"/>
                <w:b/>
                <w:bCs/>
                <w:szCs w:val="24"/>
                <w:lang w:val="en-US"/>
              </w:rPr>
              <w:t xml:space="preserve"> </w:t>
            </w:r>
          </w:p>
        </w:tc>
      </w:tr>
      <w:tr w:rsidR="008D393E" w14:paraId="7C80007E" w14:textId="77777777" w:rsidTr="000312EA">
        <w:trPr>
          <w:cantSplit/>
          <w:trHeight w:val="300"/>
          <w:tblHeader/>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9C1FF71" w14:textId="77777777" w:rsidR="008D393E" w:rsidRPr="002B5DA6" w:rsidRDefault="008D393E" w:rsidP="000312EA">
            <w:pPr>
              <w:rPr>
                <w:szCs w:val="24"/>
              </w:rPr>
            </w:pPr>
            <w:r w:rsidRPr="002B5DA6">
              <w:rPr>
                <w:rFonts w:eastAsia="Calibri" w:cs="Calibri"/>
                <w:szCs w:val="24"/>
                <w:lang w:val="en-US"/>
              </w:rPr>
              <w:t xml:space="preserve">1) Survey of EDI training needs and awareness and perception of currently available resources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27156DF" w14:textId="77777777" w:rsidR="008D393E" w:rsidRPr="002B5DA6" w:rsidRDefault="008D393E" w:rsidP="000312EA">
            <w:pPr>
              <w:rPr>
                <w:szCs w:val="24"/>
              </w:rPr>
            </w:pPr>
            <w:r w:rsidRPr="002B5DA6">
              <w:rPr>
                <w:rFonts w:eastAsia="Calibri" w:cs="Calibri"/>
                <w:szCs w:val="24"/>
              </w:rPr>
              <w:t>B</w:t>
            </w:r>
            <w:r w:rsidRPr="002B5DA6">
              <w:rPr>
                <w:rFonts w:eastAsia="Calibri"/>
                <w:szCs w:val="24"/>
              </w:rPr>
              <w:t xml:space="preserve">RC </w:t>
            </w:r>
            <w:r w:rsidRPr="002B5DA6">
              <w:rPr>
                <w:rFonts w:eastAsia="Calibri" w:cs="Calibri"/>
                <w:szCs w:val="24"/>
              </w:rPr>
              <w:t>Inclusive research lead, B</w:t>
            </w:r>
            <w:r w:rsidRPr="002B5DA6">
              <w:rPr>
                <w:rFonts w:eastAsia="Calibri"/>
                <w:szCs w:val="24"/>
              </w:rPr>
              <w:t xml:space="preserve">RC </w:t>
            </w:r>
            <w:r w:rsidRPr="002B5DA6">
              <w:rPr>
                <w:rFonts w:eastAsia="Calibri" w:cs="Calibri"/>
                <w:szCs w:val="24"/>
              </w:rPr>
              <w:t>EDI lead</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11E8FD1" w14:textId="77777777" w:rsidR="008D393E" w:rsidRPr="002B5DA6" w:rsidRDefault="008D393E" w:rsidP="000312EA">
            <w:pPr>
              <w:rPr>
                <w:szCs w:val="24"/>
              </w:rPr>
            </w:pPr>
            <w:r w:rsidRPr="002B5DA6">
              <w:rPr>
                <w:rFonts w:eastAsia="Calibri" w:cs="Calibri"/>
                <w:szCs w:val="24"/>
                <w:lang w:val="en-US"/>
              </w:rPr>
              <w:t>Short term (1 – 2 years)</w:t>
            </w:r>
          </w:p>
        </w:tc>
      </w:tr>
      <w:tr w:rsidR="008D393E" w14:paraId="52873B92" w14:textId="77777777" w:rsidTr="000312EA">
        <w:trPr>
          <w:cantSplit/>
          <w:trHeight w:val="300"/>
          <w:tblHeader/>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59FCB1F" w14:textId="77777777" w:rsidR="008D393E" w:rsidRPr="002B5DA6" w:rsidRDefault="008D393E" w:rsidP="000312EA">
            <w:pPr>
              <w:rPr>
                <w:szCs w:val="24"/>
              </w:rPr>
            </w:pPr>
            <w:r w:rsidRPr="002B5DA6">
              <w:rPr>
                <w:rFonts w:eastAsia="Calibri" w:cs="Calibri"/>
                <w:szCs w:val="24"/>
                <w:lang w:val="en-US"/>
              </w:rPr>
              <w:t>2) Collate, highlight and/or commission appropriate and relevant EDI and cultural competence training for researchers and affiliated staff</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E404D15" w14:textId="77777777" w:rsidR="008D393E" w:rsidRPr="002B5DA6" w:rsidRDefault="008D393E" w:rsidP="000312EA">
            <w:pPr>
              <w:rPr>
                <w:szCs w:val="24"/>
              </w:rPr>
            </w:pPr>
            <w:r w:rsidRPr="002B5DA6">
              <w:rPr>
                <w:rFonts w:eastAsia="Calibri" w:cs="Calibri"/>
                <w:szCs w:val="24"/>
              </w:rPr>
              <w:t>B</w:t>
            </w:r>
            <w:r w:rsidRPr="002B5DA6">
              <w:rPr>
                <w:rFonts w:eastAsia="Calibri"/>
                <w:szCs w:val="24"/>
              </w:rPr>
              <w:t xml:space="preserve">RC </w:t>
            </w:r>
            <w:r w:rsidRPr="002B5DA6">
              <w:rPr>
                <w:rFonts w:eastAsia="Calibri" w:cs="Calibri"/>
                <w:szCs w:val="24"/>
              </w:rPr>
              <w:t>Inclusive research lead, B</w:t>
            </w:r>
            <w:r w:rsidRPr="002B5DA6">
              <w:rPr>
                <w:rFonts w:eastAsia="Calibri"/>
                <w:szCs w:val="24"/>
              </w:rPr>
              <w:t xml:space="preserve">RC </w:t>
            </w:r>
            <w:r w:rsidRPr="002B5DA6">
              <w:rPr>
                <w:rFonts w:eastAsia="Calibri" w:cs="Calibri"/>
                <w:szCs w:val="24"/>
              </w:rPr>
              <w:t>capacity building lead</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3DA2341" w14:textId="77777777" w:rsidR="008D393E" w:rsidRPr="002B5DA6" w:rsidRDefault="008D393E" w:rsidP="000312EA">
            <w:pPr>
              <w:rPr>
                <w:szCs w:val="24"/>
              </w:rPr>
            </w:pPr>
            <w:r w:rsidRPr="002B5DA6">
              <w:rPr>
                <w:rFonts w:eastAsia="Calibri" w:cs="Calibri"/>
                <w:szCs w:val="24"/>
                <w:lang w:val="en-US"/>
              </w:rPr>
              <w:t>Medium term (2 – 3 years)</w:t>
            </w:r>
          </w:p>
        </w:tc>
      </w:tr>
      <w:tr w:rsidR="008D393E" w14:paraId="5388066A" w14:textId="77777777" w:rsidTr="000312EA">
        <w:trPr>
          <w:cantSplit/>
          <w:trHeight w:val="300"/>
          <w:tblHeader/>
        </w:trPr>
        <w:tc>
          <w:tcPr>
            <w:tcW w:w="61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9052A68" w14:textId="77777777" w:rsidR="008D393E" w:rsidRPr="002B5DA6" w:rsidRDefault="008D393E" w:rsidP="000312EA">
            <w:pPr>
              <w:rPr>
                <w:szCs w:val="24"/>
              </w:rPr>
            </w:pPr>
            <w:r w:rsidRPr="002B5DA6">
              <w:rPr>
                <w:rFonts w:eastAsia="Calibri" w:cs="Calibri"/>
                <w:szCs w:val="24"/>
                <w:lang w:val="en-US"/>
              </w:rPr>
              <w:t>3) Track training compliance and share findings</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6388D81" w14:textId="77777777" w:rsidR="008D393E" w:rsidRPr="002B5DA6" w:rsidRDefault="008D393E" w:rsidP="000312EA">
            <w:pPr>
              <w:rPr>
                <w:szCs w:val="24"/>
              </w:rPr>
            </w:pPr>
            <w:r w:rsidRPr="002B5DA6">
              <w:rPr>
                <w:rFonts w:eastAsia="Calibri" w:cs="Calibri"/>
                <w:szCs w:val="24"/>
              </w:rPr>
              <w:t>Capacity building lead, BRC manager, CRF manager</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29970C6" w14:textId="77777777" w:rsidR="008D393E" w:rsidRPr="002B5DA6" w:rsidRDefault="008D393E" w:rsidP="000312EA">
            <w:pPr>
              <w:rPr>
                <w:szCs w:val="24"/>
              </w:rPr>
            </w:pPr>
            <w:r w:rsidRPr="002B5DA6">
              <w:rPr>
                <w:rFonts w:eastAsia="Calibri" w:cs="Calibri"/>
                <w:szCs w:val="24"/>
                <w:lang w:val="en-US"/>
              </w:rPr>
              <w:t>Long term (3-5 years)</w:t>
            </w:r>
          </w:p>
        </w:tc>
      </w:tr>
    </w:tbl>
    <w:p w14:paraId="512B26B3" w14:textId="1A96BF98" w:rsidR="4ACF0F25" w:rsidRDefault="4ACF0F25" w:rsidP="002B5DA6">
      <w:pPr>
        <w:pStyle w:val="Heading3"/>
        <w:rPr>
          <w:rFonts w:eastAsiaTheme="minorEastAsia"/>
        </w:rPr>
      </w:pPr>
      <w:r w:rsidRPr="613CCAE9">
        <w:rPr>
          <w:rFonts w:eastAsiaTheme="minorEastAsia"/>
        </w:rPr>
        <w:t>Key Area Three – Inclusive Research Participation and Involvement Opportunities</w:t>
      </w:r>
    </w:p>
    <w:p w14:paraId="5D70CF29" w14:textId="7A4D3BF7" w:rsidR="64A9C3E6" w:rsidRDefault="00754EAE" w:rsidP="613CCAE9">
      <w:pPr>
        <w:spacing w:line="276" w:lineRule="auto"/>
        <w:rPr>
          <w:rFonts w:eastAsiaTheme="minorEastAsia"/>
          <w:szCs w:val="24"/>
        </w:rPr>
      </w:pPr>
      <w:r w:rsidRPr="35B2D797">
        <w:rPr>
          <w:rFonts w:eastAsiaTheme="minorEastAsia"/>
          <w:szCs w:val="24"/>
        </w:rPr>
        <w:t xml:space="preserve">During this funding period, we want to </w:t>
      </w:r>
      <w:r>
        <w:rPr>
          <w:rFonts w:eastAsiaTheme="minorEastAsia"/>
          <w:szCs w:val="24"/>
        </w:rPr>
        <w:t>provide the opportunity</w:t>
      </w:r>
      <w:r w:rsidRPr="35B2D797">
        <w:rPr>
          <w:rFonts w:eastAsiaTheme="minorEastAsia"/>
          <w:szCs w:val="24"/>
        </w:rPr>
        <w:t xml:space="preserve"> for everyone who lives in our region to influence and participate in our research</w:t>
      </w:r>
      <w:r w:rsidR="64A9C3E6" w:rsidRPr="35B2D797">
        <w:rPr>
          <w:rFonts w:eastAsiaTheme="minorEastAsia"/>
          <w:szCs w:val="24"/>
        </w:rPr>
        <w:t xml:space="preserve">.  </w:t>
      </w:r>
      <w:r w:rsidR="64A9C3E6" w:rsidRPr="35B2D797">
        <w:rPr>
          <w:rFonts w:eastAsiaTheme="minorEastAsia"/>
          <w:color w:val="000000" w:themeColor="text1"/>
          <w:szCs w:val="24"/>
        </w:rPr>
        <w:t xml:space="preserve">We are investing in a new role of ‘Inclusive Research Lead’ to </w:t>
      </w:r>
      <w:r w:rsidR="64A9C3E6" w:rsidRPr="35B2D797">
        <w:rPr>
          <w:rFonts w:eastAsiaTheme="minorEastAsia"/>
          <w:szCs w:val="24"/>
        </w:rPr>
        <w:t>work alongside our PPIE team, PPIE Champions and regional partners</w:t>
      </w:r>
      <w:r w:rsidR="00EE7203">
        <w:rPr>
          <w:rFonts w:eastAsiaTheme="minorEastAsia"/>
          <w:szCs w:val="24"/>
        </w:rPr>
        <w:t>. They</w:t>
      </w:r>
      <w:r w:rsidR="64A9C3E6" w:rsidRPr="35B2D797">
        <w:rPr>
          <w:rFonts w:eastAsiaTheme="minorEastAsia"/>
          <w:szCs w:val="24"/>
        </w:rPr>
        <w:t xml:space="preserve"> </w:t>
      </w:r>
      <w:r w:rsidR="00EE7203">
        <w:rPr>
          <w:rFonts w:eastAsiaTheme="minorEastAsia"/>
          <w:szCs w:val="24"/>
        </w:rPr>
        <w:t>will</w:t>
      </w:r>
      <w:r w:rsidR="64A9C3E6" w:rsidRPr="35B2D797">
        <w:rPr>
          <w:rFonts w:eastAsiaTheme="minorEastAsia"/>
          <w:szCs w:val="24"/>
        </w:rPr>
        <w:t xml:space="preserve"> build long-term relationships with diverse and historically excluded communities</w:t>
      </w:r>
      <w:r w:rsidR="234EA918" w:rsidRPr="35B2D797">
        <w:rPr>
          <w:rFonts w:eastAsiaTheme="minorEastAsia"/>
          <w:szCs w:val="24"/>
        </w:rPr>
        <w:t>, and supporting our researchers to take their research opportunities out of our hospitals and into our communities.</w:t>
      </w:r>
      <w:r w:rsidR="2ED90D36" w:rsidRPr="35B2D797">
        <w:rPr>
          <w:rFonts w:eastAsiaTheme="minorEastAsia"/>
          <w:szCs w:val="24"/>
        </w:rPr>
        <w:t xml:space="preserve">  Our strategy aligns with the </w:t>
      </w:r>
      <w:hyperlink r:id="rId23">
        <w:r w:rsidR="2ED90D36" w:rsidRPr="35B2D797">
          <w:rPr>
            <w:rStyle w:val="Hyperlink"/>
            <w:rFonts w:eastAsiaTheme="minorEastAsia"/>
            <w:szCs w:val="24"/>
          </w:rPr>
          <w:t>NHS National Healthcare Inequalities Improvement Programme</w:t>
        </w:r>
      </w:hyperlink>
      <w:r w:rsidR="2ED90D36" w:rsidRPr="35B2D797">
        <w:rPr>
          <w:rFonts w:eastAsiaTheme="minorEastAsia"/>
          <w:szCs w:val="24"/>
        </w:rPr>
        <w:t xml:space="preserve"> and NIHR strategic EDI objectives </w:t>
      </w:r>
      <w:r w:rsidR="5CC5B781" w:rsidRPr="35B2D797">
        <w:rPr>
          <w:rFonts w:eastAsiaTheme="minorEastAsia"/>
          <w:szCs w:val="24"/>
        </w:rPr>
        <w:t xml:space="preserve">to improve the diversity of research participants and the voices of those who shape </w:t>
      </w:r>
      <w:r w:rsidR="0F21A20D" w:rsidRPr="35B2D797">
        <w:rPr>
          <w:rFonts w:eastAsiaTheme="minorEastAsia"/>
          <w:szCs w:val="24"/>
        </w:rPr>
        <w:t>their</w:t>
      </w:r>
      <w:r w:rsidR="5CC5B781" w:rsidRPr="35B2D797">
        <w:rPr>
          <w:rFonts w:eastAsiaTheme="minorEastAsia"/>
          <w:szCs w:val="24"/>
        </w:rPr>
        <w:t xml:space="preserve"> research agenda.</w:t>
      </w:r>
    </w:p>
    <w:p w14:paraId="6D998EEE" w14:textId="4B53598B" w:rsidR="23FC1B2D" w:rsidRDefault="23FC1B2D" w:rsidP="002B5DA6">
      <w:r w:rsidRPr="613CCAE9">
        <w:rPr>
          <w:rFonts w:eastAsiaTheme="minorEastAsia"/>
        </w:rPr>
        <w:t>Our communities of</w:t>
      </w:r>
      <w:r w:rsidR="46D940C4" w:rsidRPr="613CCAE9">
        <w:rPr>
          <w:rFonts w:eastAsiaTheme="minorEastAsia"/>
        </w:rPr>
        <w:t xml:space="preserve"> particular</w:t>
      </w:r>
      <w:r w:rsidRPr="613CCAE9">
        <w:rPr>
          <w:rFonts w:eastAsiaTheme="minorEastAsia"/>
        </w:rPr>
        <w:t xml:space="preserve"> focus include the multi-ethnic urban cent</w:t>
      </w:r>
      <w:r w:rsidRPr="613CCAE9">
        <w:t xml:space="preserve">res of </w:t>
      </w:r>
      <w:r w:rsidR="5C3FD95C" w:rsidRPr="613CCAE9">
        <w:t>the</w:t>
      </w:r>
      <w:r w:rsidRPr="613CCAE9">
        <w:t xml:space="preserve"> western/southern borders </w:t>
      </w:r>
      <w:r w:rsidR="594FE8A2" w:rsidRPr="613CCAE9">
        <w:t xml:space="preserve">of the East of England </w:t>
      </w:r>
      <w:r w:rsidRPr="613CCAE9">
        <w:t xml:space="preserve">and socio-economically deprived rural fenland, </w:t>
      </w:r>
      <w:r w:rsidR="44DC0E4F" w:rsidRPr="613CCAE9">
        <w:t>Gypsy, Roma and T</w:t>
      </w:r>
      <w:r w:rsidRPr="613CCAE9">
        <w:t xml:space="preserve">raveller </w:t>
      </w:r>
      <w:r w:rsidR="30777B8E" w:rsidRPr="613CCAE9">
        <w:t xml:space="preserve">communities, </w:t>
      </w:r>
      <w:r w:rsidRPr="613CCAE9">
        <w:t xml:space="preserve">and ‘end of the train-line’ coastal communities. Supported by the inclusivity lead, </w:t>
      </w:r>
      <w:r w:rsidR="00F02F54">
        <w:t>our</w:t>
      </w:r>
      <w:r w:rsidRPr="613CCAE9">
        <w:t xml:space="preserve"> themes will work with these communities to understand their needs and how our research can address them.</w:t>
      </w:r>
      <w:r w:rsidR="5BCF9543" w:rsidRPr="613CCAE9">
        <w:t xml:space="preserve">  </w:t>
      </w:r>
      <w:r w:rsidR="007F4534">
        <w:t xml:space="preserve">We will highlight and build on </w:t>
      </w:r>
      <w:r w:rsidR="00B17AB3">
        <w:t xml:space="preserve">existing successes </w:t>
      </w:r>
      <w:r w:rsidR="00BD6A22">
        <w:t xml:space="preserve">with inclusion of our target </w:t>
      </w:r>
      <w:r w:rsidR="00BD6A22">
        <w:lastRenderedPageBreak/>
        <w:t xml:space="preserve">groups and seek to ensure learnings </w:t>
      </w:r>
      <w:r w:rsidR="00A66D1A">
        <w:t>and gaps are highlighted through an annual community event</w:t>
      </w:r>
      <w:r w:rsidR="00A60059">
        <w:t xml:space="preserve"> that brings together</w:t>
      </w:r>
      <w:r w:rsidR="00D3326F">
        <w:t xml:space="preserve"> researchers, communities and involvement practitioners to share best practices</w:t>
      </w:r>
      <w:r w:rsidR="006A7690">
        <w:t>, and support joint onward strategy development.</w:t>
      </w:r>
    </w:p>
    <w:p w14:paraId="04A2A84B" w14:textId="06AA5507" w:rsidR="006B74AB" w:rsidRDefault="15883871" w:rsidP="002B5DA6">
      <w:r w:rsidRPr="35B2D797">
        <w:t>We have already undertaken work to understand what data we already hold on our research participants, and have initiated involvement and engagement work with patients and communities around their preferred avenues of approach to research</w:t>
      </w:r>
      <w:r w:rsidR="47E422FC" w:rsidRPr="35B2D797">
        <w:t>.  We will build on this work over the funding period to improve how we collect and use data, and ensure that what we learn is shared with</w:t>
      </w:r>
      <w:r w:rsidR="337F903B" w:rsidRPr="35B2D797">
        <w:t xml:space="preserve"> our local and regional partners.  We will also work with our research themes</w:t>
      </w:r>
      <w:r w:rsidR="788B0BD0" w:rsidRPr="35B2D797">
        <w:t xml:space="preserve"> and community partners</w:t>
      </w:r>
      <w:r w:rsidR="337F903B" w:rsidRPr="35B2D797">
        <w:t xml:space="preserve"> to </w:t>
      </w:r>
      <w:r w:rsidR="65DB7AC6" w:rsidRPr="35B2D797">
        <w:t xml:space="preserve">design engagement, involvement and participation opportunities </w:t>
      </w:r>
      <w:r w:rsidR="695F5F92" w:rsidRPr="35B2D797">
        <w:t xml:space="preserve">for delivery in local communities, and ensure that resultant feedback </w:t>
      </w:r>
      <w:r w:rsidR="0019206B">
        <w:t>further shapes</w:t>
      </w:r>
      <w:r w:rsidR="695F5F92" w:rsidRPr="35B2D797">
        <w:t xml:space="preserve"> patient- and community-led research.</w:t>
      </w:r>
    </w:p>
    <w:p w14:paraId="10A6412D" w14:textId="1029EAB9" w:rsidR="008C7182" w:rsidRPr="008C0042" w:rsidRDefault="008C7182" w:rsidP="008C0042">
      <w:pPr>
        <w:pStyle w:val="Heading4"/>
      </w:pPr>
      <w:r w:rsidRPr="008C0042">
        <w:t>Objective 3.1</w:t>
      </w:r>
    </w:p>
    <w:tbl>
      <w:tblPr>
        <w:tblW w:w="90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CellMar>
          <w:top w:w="57" w:type="dxa"/>
          <w:left w:w="57" w:type="dxa"/>
          <w:bottom w:w="57" w:type="dxa"/>
          <w:right w:w="57" w:type="dxa"/>
        </w:tblCellMar>
        <w:tblLook w:val="04A0" w:firstRow="1" w:lastRow="0" w:firstColumn="1" w:lastColumn="0" w:noHBand="0" w:noVBand="1"/>
      </w:tblPr>
      <w:tblGrid>
        <w:gridCol w:w="1575"/>
        <w:gridCol w:w="7440"/>
      </w:tblGrid>
      <w:tr w:rsidR="008C7182" w:rsidRPr="00471BD2" w14:paraId="238E4611" w14:textId="77777777" w:rsidTr="00100349">
        <w:trPr>
          <w:trHeight w:val="300"/>
        </w:trPr>
        <w:tc>
          <w:tcPr>
            <w:tcW w:w="9015" w:type="dxa"/>
            <w:gridSpan w:val="2"/>
            <w:tcBorders>
              <w:bottom w:val="nil"/>
            </w:tcBorders>
            <w:shd w:val="clear" w:color="auto" w:fill="002060"/>
            <w:hideMark/>
          </w:tcPr>
          <w:p w14:paraId="551F0EF9" w14:textId="09B66C57" w:rsidR="008C7182" w:rsidRPr="008A2074" w:rsidRDefault="008C7182" w:rsidP="00100349">
            <w:pPr>
              <w:pStyle w:val="paragraph"/>
              <w:spacing w:before="0" w:beforeAutospacing="0" w:after="0" w:afterAutospacing="0"/>
              <w:textAlignment w:val="baseline"/>
              <w:rPr>
                <w:rFonts w:ascii="Lato" w:hAnsi="Lato" w:cstheme="minorHAnsi"/>
                <w:b/>
                <w:bCs/>
              </w:rPr>
            </w:pPr>
            <w:r w:rsidRPr="008A2074">
              <w:rPr>
                <w:rStyle w:val="normaltextrun"/>
                <w:rFonts w:ascii="Lato" w:eastAsiaTheme="majorEastAsia" w:hAnsi="Lato" w:cstheme="minorHAnsi"/>
                <w:b/>
                <w:bCs/>
                <w:color w:val="FFFFFF" w:themeColor="background1"/>
                <w:sz w:val="28"/>
                <w:szCs w:val="28"/>
              </w:rPr>
              <w:t>Participation and Involvement in our research is reflective of our regional population, and inclusive of groups affected by health inequalities  </w:t>
            </w:r>
            <w:r w:rsidRPr="008A2074">
              <w:rPr>
                <w:rStyle w:val="eop"/>
                <w:rFonts w:ascii="Lato" w:hAnsi="Lato" w:cstheme="minorHAnsi"/>
                <w:b/>
                <w:bCs/>
                <w:color w:val="FFFFFF" w:themeColor="background1"/>
                <w:sz w:val="28"/>
                <w:szCs w:val="28"/>
              </w:rPr>
              <w:t> </w:t>
            </w:r>
          </w:p>
        </w:tc>
      </w:tr>
      <w:tr w:rsidR="008C7182" w:rsidRPr="00471BD2" w14:paraId="31362829" w14:textId="77777777" w:rsidTr="00100349">
        <w:trPr>
          <w:trHeight w:val="300"/>
        </w:trPr>
        <w:tc>
          <w:tcPr>
            <w:tcW w:w="1575" w:type="dxa"/>
            <w:tcBorders>
              <w:top w:val="nil"/>
              <w:left w:val="nil"/>
              <w:bottom w:val="nil"/>
              <w:right w:val="nil"/>
            </w:tcBorders>
            <w:shd w:val="clear" w:color="auto" w:fill="auto"/>
            <w:hideMark/>
          </w:tcPr>
          <w:p w14:paraId="2422CB53" w14:textId="77777777" w:rsidR="008C7182" w:rsidRPr="008A2074" w:rsidRDefault="008C7182" w:rsidP="00100349">
            <w:pPr>
              <w:pStyle w:val="paragraph"/>
              <w:spacing w:before="0" w:beforeAutospacing="0" w:after="0" w:afterAutospacing="0"/>
              <w:textAlignment w:val="baseline"/>
              <w:rPr>
                <w:rFonts w:ascii="Lato" w:hAnsi="Lato" w:cstheme="minorHAnsi"/>
                <w:b/>
                <w:bCs/>
              </w:rPr>
            </w:pPr>
            <w:r w:rsidRPr="008A2074">
              <w:rPr>
                <w:rStyle w:val="eop"/>
                <w:rFonts w:ascii="Lato" w:hAnsi="Lato" w:cstheme="minorHAnsi"/>
                <w:b/>
                <w:bCs/>
                <w:color w:val="002060"/>
              </w:rPr>
              <w:t xml:space="preserve">Success Criteria </w:t>
            </w:r>
          </w:p>
        </w:tc>
        <w:tc>
          <w:tcPr>
            <w:tcW w:w="7440" w:type="dxa"/>
            <w:tcBorders>
              <w:top w:val="nil"/>
              <w:left w:val="nil"/>
              <w:bottom w:val="nil"/>
              <w:right w:val="nil"/>
            </w:tcBorders>
            <w:shd w:val="clear" w:color="auto" w:fill="auto"/>
            <w:hideMark/>
          </w:tcPr>
          <w:p w14:paraId="50AB9BF3" w14:textId="5C1B24DD" w:rsidR="008C7182" w:rsidRPr="008A2074" w:rsidRDefault="008C7182" w:rsidP="00100349">
            <w:pPr>
              <w:pStyle w:val="paragraph"/>
              <w:numPr>
                <w:ilvl w:val="0"/>
                <w:numId w:val="8"/>
              </w:numPr>
              <w:spacing w:before="0" w:beforeAutospacing="0" w:after="0" w:afterAutospacing="0"/>
              <w:textAlignment w:val="baseline"/>
              <w:rPr>
                <w:rFonts w:ascii="Lato" w:hAnsi="Lato" w:cstheme="minorHAnsi"/>
                <w:color w:val="002060"/>
              </w:rPr>
            </w:pPr>
            <w:r w:rsidRPr="008A2074">
              <w:rPr>
                <w:rFonts w:ascii="Lato" w:eastAsia="Calibri" w:hAnsi="Lato" w:cs="Calibri"/>
                <w:color w:val="002060"/>
              </w:rPr>
              <w:t xml:space="preserve">Demographic data collected on our research participants is comparable to that of the regional population, 25% of research participants to be from ‘Core20PLUS’ population groups or </w:t>
            </w:r>
            <w:r w:rsidR="0019206B" w:rsidRPr="008A2074">
              <w:rPr>
                <w:rFonts w:ascii="Lato" w:eastAsia="Calibri" w:hAnsi="Lato" w:cs="Calibri"/>
                <w:color w:val="002060"/>
              </w:rPr>
              <w:t>living</w:t>
            </w:r>
            <w:r w:rsidRPr="008A2074">
              <w:rPr>
                <w:rFonts w:ascii="Lato" w:eastAsia="Calibri" w:hAnsi="Lato" w:cs="Calibri"/>
                <w:color w:val="002060"/>
              </w:rPr>
              <w:t xml:space="preserve"> &gt;20 miles from Cambridge</w:t>
            </w:r>
          </w:p>
          <w:p w14:paraId="36C7FCB3" w14:textId="1912C164" w:rsidR="008C7182" w:rsidRPr="008A2074" w:rsidRDefault="008C7182" w:rsidP="00100349">
            <w:pPr>
              <w:pStyle w:val="paragraph"/>
              <w:numPr>
                <w:ilvl w:val="0"/>
                <w:numId w:val="8"/>
              </w:numPr>
              <w:spacing w:before="0" w:beforeAutospacing="0" w:after="0" w:afterAutospacing="0"/>
              <w:textAlignment w:val="baseline"/>
              <w:rPr>
                <w:rFonts w:ascii="Lato" w:hAnsi="Lato" w:cstheme="minorHAnsi"/>
                <w:color w:val="002060"/>
              </w:rPr>
            </w:pPr>
            <w:r w:rsidRPr="008A2074">
              <w:rPr>
                <w:rStyle w:val="normaltextrun"/>
                <w:rFonts w:ascii="Lato" w:eastAsiaTheme="majorEastAsia" w:hAnsi="Lato" w:cstheme="minorHAnsi"/>
                <w:color w:val="002060"/>
              </w:rPr>
              <w:t>Our research actively considers accessibility, impact on health inequalities and the needs of communities historically excluded from research </w:t>
            </w:r>
            <w:r w:rsidRPr="008A2074">
              <w:rPr>
                <w:rStyle w:val="eop"/>
                <w:rFonts w:ascii="Lato" w:hAnsi="Lato" w:cstheme="minorHAnsi"/>
                <w:color w:val="002060"/>
              </w:rPr>
              <w:t> </w:t>
            </w:r>
          </w:p>
        </w:tc>
      </w:tr>
    </w:tbl>
    <w:p w14:paraId="76BECC08" w14:textId="77777777" w:rsidR="008C7182" w:rsidRDefault="008C7182" w:rsidP="613CCAE9">
      <w:pPr>
        <w:spacing w:line="276" w:lineRule="auto"/>
        <w:rPr>
          <w:rFonts w:ascii="Calibri" w:eastAsia="Calibri" w:hAnsi="Calibri" w:cs="Calibri"/>
          <w:szCs w:val="24"/>
        </w:rPr>
      </w:pPr>
    </w:p>
    <w:tbl>
      <w:tblPr>
        <w:tblW w:w="9062" w:type="dxa"/>
        <w:tblLayout w:type="fixed"/>
        <w:tblLook w:val="0420" w:firstRow="1" w:lastRow="0" w:firstColumn="0" w:lastColumn="0" w:noHBand="0" w:noVBand="1"/>
      </w:tblPr>
      <w:tblGrid>
        <w:gridCol w:w="6086"/>
        <w:gridCol w:w="1559"/>
        <w:gridCol w:w="1417"/>
      </w:tblGrid>
      <w:tr w:rsidR="008C7182" w14:paraId="63A574B6" w14:textId="77777777" w:rsidTr="008A2074">
        <w:trPr>
          <w:cantSplit/>
          <w:trHeight w:val="300"/>
          <w:tblHeader/>
        </w:trPr>
        <w:tc>
          <w:tcPr>
            <w:tcW w:w="60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C3C87CB" w14:textId="77777777" w:rsidR="008C7182" w:rsidRPr="008A2074" w:rsidRDefault="008C7182" w:rsidP="00100349">
            <w:pPr>
              <w:rPr>
                <w:szCs w:val="24"/>
              </w:rPr>
            </w:pPr>
            <w:r w:rsidRPr="008A2074">
              <w:rPr>
                <w:rFonts w:eastAsia="Calibri" w:cs="Calibri"/>
                <w:b/>
                <w:bCs/>
                <w:szCs w:val="24"/>
              </w:rPr>
              <w:t xml:space="preserve">Specific Actions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9325349" w14:textId="63F2AFE1" w:rsidR="008C7182" w:rsidRPr="008A2074" w:rsidRDefault="008C7182" w:rsidP="00100349">
            <w:pPr>
              <w:rPr>
                <w:szCs w:val="24"/>
              </w:rPr>
            </w:pPr>
            <w:r w:rsidRPr="008A2074">
              <w:rPr>
                <w:rFonts w:eastAsia="Calibri" w:cs="Calibri"/>
                <w:b/>
                <w:bCs/>
                <w:szCs w:val="24"/>
              </w:rPr>
              <w:t xml:space="preserve">Responsible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AB1D783" w14:textId="77777777" w:rsidR="008C7182" w:rsidRPr="008A2074" w:rsidRDefault="008C7182" w:rsidP="00100349">
            <w:pPr>
              <w:rPr>
                <w:szCs w:val="24"/>
              </w:rPr>
            </w:pPr>
            <w:r w:rsidRPr="008A2074">
              <w:rPr>
                <w:rFonts w:eastAsia="Calibri" w:cs="Calibri"/>
                <w:b/>
                <w:bCs/>
                <w:szCs w:val="24"/>
              </w:rPr>
              <w:t xml:space="preserve">Timescale   </w:t>
            </w:r>
          </w:p>
        </w:tc>
      </w:tr>
      <w:tr w:rsidR="008C7182" w14:paraId="480FCC74" w14:textId="77777777" w:rsidTr="008A2074">
        <w:trPr>
          <w:trHeight w:val="300"/>
        </w:trPr>
        <w:tc>
          <w:tcPr>
            <w:tcW w:w="60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D7B45D4" w14:textId="77777777" w:rsidR="008C7182" w:rsidRPr="008A2074" w:rsidRDefault="008C7182" w:rsidP="00100349">
            <w:pPr>
              <w:rPr>
                <w:szCs w:val="24"/>
              </w:rPr>
            </w:pPr>
            <w:r w:rsidRPr="008A2074">
              <w:rPr>
                <w:rFonts w:eastAsia="Calibri" w:cs="Calibri"/>
                <w:szCs w:val="24"/>
              </w:rPr>
              <w:t>1) Work to improve the demographic data we collect on research participants and public contributors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D32BC71" w14:textId="77777777" w:rsidR="008C7182" w:rsidRPr="008A2074" w:rsidRDefault="008C7182" w:rsidP="00100349">
            <w:pPr>
              <w:rPr>
                <w:szCs w:val="24"/>
              </w:rPr>
            </w:pPr>
            <w:r w:rsidRPr="008A2074">
              <w:rPr>
                <w:rFonts w:eastAsia="Calibri" w:cs="Calibri"/>
                <w:szCs w:val="24"/>
              </w:rPr>
              <w:t>Research governance team, PPI lead, PPI champions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E742080" w14:textId="77777777" w:rsidR="008C7182" w:rsidRPr="008A2074" w:rsidRDefault="008C7182" w:rsidP="00100349">
            <w:pPr>
              <w:rPr>
                <w:rFonts w:eastAsia="Calibri" w:cs="Calibri"/>
                <w:szCs w:val="24"/>
              </w:rPr>
            </w:pPr>
            <w:r w:rsidRPr="008A2074">
              <w:rPr>
                <w:rFonts w:eastAsia="Calibri" w:cs="Calibri"/>
                <w:szCs w:val="24"/>
              </w:rPr>
              <w:t>Long term (3 - 5 years)</w:t>
            </w:r>
          </w:p>
        </w:tc>
      </w:tr>
      <w:tr w:rsidR="00A11FA7" w14:paraId="11DA4B69" w14:textId="77777777" w:rsidTr="008A2074">
        <w:trPr>
          <w:trHeight w:val="300"/>
        </w:trPr>
        <w:tc>
          <w:tcPr>
            <w:tcW w:w="60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932095D" w14:textId="22214E52" w:rsidR="00A11FA7" w:rsidRPr="008A2074" w:rsidRDefault="00A11FA7" w:rsidP="00A11FA7">
            <w:pPr>
              <w:rPr>
                <w:rFonts w:eastAsia="Calibri" w:cs="Calibri"/>
                <w:szCs w:val="24"/>
              </w:rPr>
            </w:pPr>
            <w:r w:rsidRPr="008A2074">
              <w:rPr>
                <w:rFonts w:eastAsia="Calibri" w:cs="Calibri"/>
                <w:szCs w:val="24"/>
              </w:rPr>
              <w:t xml:space="preserve">2) The CRF will continue to collect CRF participant data (gender, age, ethnicity and postcode) and will expanding data collection of other protected characteristics when national systems wide guidance is agreed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F9E0F5F" w14:textId="72C65450" w:rsidR="00A11FA7" w:rsidRPr="008A2074" w:rsidRDefault="00A11FA7" w:rsidP="00A11FA7">
            <w:pPr>
              <w:rPr>
                <w:rFonts w:eastAsia="Calibri" w:cs="Calibri"/>
                <w:szCs w:val="24"/>
              </w:rPr>
            </w:pPr>
            <w:r w:rsidRPr="008A2074">
              <w:rPr>
                <w:rFonts w:eastAsia="Calibri" w:cs="Calibri"/>
                <w:szCs w:val="24"/>
              </w:rPr>
              <w:t>CRF PPI Lead</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DC0A080" w14:textId="3D9D6791" w:rsidR="00A11FA7" w:rsidRPr="008A2074" w:rsidRDefault="00A11FA7" w:rsidP="00A11FA7">
            <w:pPr>
              <w:rPr>
                <w:rFonts w:eastAsia="Calibri" w:cs="Calibri"/>
                <w:szCs w:val="24"/>
              </w:rPr>
            </w:pPr>
            <w:r w:rsidRPr="008A2074">
              <w:rPr>
                <w:rFonts w:eastAsia="Calibri" w:cs="Calibri"/>
                <w:szCs w:val="24"/>
              </w:rPr>
              <w:t>Long term (3 - 5 years)</w:t>
            </w:r>
          </w:p>
        </w:tc>
      </w:tr>
      <w:tr w:rsidR="00A11FA7" w14:paraId="7EC9C451" w14:textId="77777777" w:rsidTr="008A2074">
        <w:trPr>
          <w:trHeight w:val="300"/>
        </w:trPr>
        <w:tc>
          <w:tcPr>
            <w:tcW w:w="60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966075B" w14:textId="5A9AEBBC" w:rsidR="00A11FA7" w:rsidRPr="008A2074" w:rsidRDefault="00A11FA7" w:rsidP="00A11FA7">
            <w:pPr>
              <w:rPr>
                <w:rFonts w:eastAsia="Calibri" w:cs="Calibri"/>
                <w:szCs w:val="24"/>
              </w:rPr>
            </w:pPr>
            <w:r w:rsidRPr="008A2074">
              <w:rPr>
                <w:rFonts w:eastAsia="Calibri" w:cs="Calibri"/>
                <w:szCs w:val="24"/>
              </w:rPr>
              <w:t>3) The CRF Participant Experience Survey (service evaluation) will be refreshed to include optional disclosure of anonymised expanded protected characteristics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A352CE9" w14:textId="04525EC5" w:rsidR="00A11FA7" w:rsidRPr="008A2074" w:rsidRDefault="00A11FA7" w:rsidP="00A11FA7">
            <w:pPr>
              <w:rPr>
                <w:rFonts w:eastAsia="Calibri" w:cs="Calibri"/>
                <w:szCs w:val="24"/>
              </w:rPr>
            </w:pPr>
            <w:r w:rsidRPr="008A2074">
              <w:rPr>
                <w:rFonts w:eastAsia="Calibri" w:cs="Calibri"/>
                <w:szCs w:val="24"/>
              </w:rPr>
              <w:t>CRF PPI Lead</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508D46A" w14:textId="670A6C61" w:rsidR="00A11FA7" w:rsidRPr="008A2074" w:rsidRDefault="00A11FA7" w:rsidP="00A11FA7">
            <w:pPr>
              <w:rPr>
                <w:rFonts w:eastAsia="Calibri" w:cs="Calibri"/>
                <w:szCs w:val="24"/>
              </w:rPr>
            </w:pPr>
            <w:r w:rsidRPr="008A2074">
              <w:rPr>
                <w:rFonts w:eastAsia="Calibri" w:cs="Calibri"/>
                <w:szCs w:val="24"/>
              </w:rPr>
              <w:t>Short Term (1-2 years)</w:t>
            </w:r>
          </w:p>
        </w:tc>
      </w:tr>
      <w:tr w:rsidR="00A11FA7" w14:paraId="42FD7B8A" w14:textId="77777777" w:rsidTr="008A2074">
        <w:trPr>
          <w:trHeight w:val="300"/>
        </w:trPr>
        <w:tc>
          <w:tcPr>
            <w:tcW w:w="60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CA126CF" w14:textId="15ECA3A7" w:rsidR="00A11FA7" w:rsidRPr="008A2074" w:rsidRDefault="00A11FA7" w:rsidP="00A11FA7">
            <w:pPr>
              <w:rPr>
                <w:rFonts w:eastAsia="Calibri" w:cs="Calibri"/>
                <w:szCs w:val="24"/>
              </w:rPr>
            </w:pPr>
            <w:r w:rsidRPr="008A2074">
              <w:rPr>
                <w:rFonts w:eastAsia="Calibri" w:cs="Calibri"/>
                <w:szCs w:val="24"/>
              </w:rPr>
              <w:lastRenderedPageBreak/>
              <w:t xml:space="preserve">4) The CRF will continue to collect study EDI recruitment plans at study approval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D5A8DA5" w14:textId="324EEC0D" w:rsidR="00A11FA7" w:rsidRPr="008A2074" w:rsidRDefault="00A11FA7" w:rsidP="00A11FA7">
            <w:pPr>
              <w:rPr>
                <w:rFonts w:eastAsia="Calibri" w:cs="Calibri"/>
                <w:szCs w:val="24"/>
              </w:rPr>
            </w:pPr>
            <w:r w:rsidRPr="008A2074">
              <w:rPr>
                <w:rFonts w:eastAsia="Calibri" w:cs="Calibri"/>
                <w:szCs w:val="24"/>
              </w:rPr>
              <w:t>CRF PPI Lead</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5F8C07E" w14:textId="18C272E9" w:rsidR="00A11FA7" w:rsidRPr="008A2074" w:rsidRDefault="00A11FA7" w:rsidP="00A11FA7">
            <w:pPr>
              <w:rPr>
                <w:rFonts w:eastAsia="Calibri" w:cs="Calibri"/>
                <w:szCs w:val="24"/>
              </w:rPr>
            </w:pPr>
            <w:r w:rsidRPr="008A2074">
              <w:rPr>
                <w:rFonts w:eastAsia="Calibri" w:cs="Calibri"/>
                <w:szCs w:val="24"/>
              </w:rPr>
              <w:t>Short Term (1-2 years)</w:t>
            </w:r>
          </w:p>
        </w:tc>
      </w:tr>
      <w:tr w:rsidR="008C7182" w14:paraId="1E598EC9" w14:textId="77777777" w:rsidTr="008A2074">
        <w:trPr>
          <w:trHeight w:val="840"/>
        </w:trPr>
        <w:tc>
          <w:tcPr>
            <w:tcW w:w="60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1236505" w14:textId="04E3DDDE" w:rsidR="008C7182" w:rsidRPr="008A2074" w:rsidRDefault="00A11FA7" w:rsidP="00100349">
            <w:pPr>
              <w:rPr>
                <w:szCs w:val="24"/>
              </w:rPr>
            </w:pPr>
            <w:r w:rsidRPr="008A2074">
              <w:rPr>
                <w:rFonts w:eastAsia="Calibri" w:cs="Calibri"/>
                <w:szCs w:val="24"/>
              </w:rPr>
              <w:t>5</w:t>
            </w:r>
            <w:r w:rsidR="008C7182" w:rsidRPr="008A2074">
              <w:rPr>
                <w:rFonts w:eastAsia="Calibri" w:cs="Calibri"/>
                <w:szCs w:val="24"/>
              </w:rPr>
              <w:t>) Identify and share barriers to and enablers of participation and involvement in local and regional research</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5E7335A" w14:textId="5E1DC52B" w:rsidR="008C7182" w:rsidRPr="008A2074" w:rsidRDefault="00453E65" w:rsidP="00100349">
            <w:pPr>
              <w:rPr>
                <w:szCs w:val="24"/>
              </w:rPr>
            </w:pPr>
            <w:r w:rsidRPr="008A2074">
              <w:rPr>
                <w:rFonts w:eastAsia="Calibri" w:cs="Calibri"/>
                <w:szCs w:val="24"/>
              </w:rPr>
              <w:t xml:space="preserve">BRC </w:t>
            </w:r>
            <w:r w:rsidR="008C7182" w:rsidRPr="008A2074">
              <w:rPr>
                <w:rFonts w:eastAsia="Calibri" w:cs="Calibri"/>
                <w:szCs w:val="24"/>
              </w:rPr>
              <w:t xml:space="preserve">Inclusive research lead, </w:t>
            </w:r>
            <w:r w:rsidRPr="008A2074">
              <w:rPr>
                <w:rFonts w:eastAsia="Calibri" w:cs="Calibri"/>
                <w:szCs w:val="24"/>
              </w:rPr>
              <w:t xml:space="preserve">BRC </w:t>
            </w:r>
            <w:r w:rsidR="008C7182" w:rsidRPr="008A2074">
              <w:rPr>
                <w:rFonts w:eastAsia="Calibri" w:cs="Calibri"/>
                <w:szCs w:val="24"/>
              </w:rPr>
              <w:t>PPI lead</w:t>
            </w:r>
            <w:r w:rsidRPr="008A2074">
              <w:rPr>
                <w:rFonts w:eastAsia="Calibri" w:cs="Calibri"/>
                <w:szCs w:val="24"/>
              </w:rPr>
              <w:t>, CRF PPI Lead</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1A9E8EC" w14:textId="77777777" w:rsidR="008C7182" w:rsidRPr="008A2074" w:rsidRDefault="008C7182" w:rsidP="00100349">
            <w:pPr>
              <w:rPr>
                <w:rFonts w:eastAsia="Calibri" w:cs="Calibri"/>
                <w:szCs w:val="24"/>
              </w:rPr>
            </w:pPr>
            <w:r w:rsidRPr="008A2074">
              <w:rPr>
                <w:rFonts w:eastAsia="Calibri" w:cs="Calibri"/>
                <w:szCs w:val="24"/>
              </w:rPr>
              <w:t>Long term (3 - 5 years)</w:t>
            </w:r>
          </w:p>
        </w:tc>
      </w:tr>
    </w:tbl>
    <w:p w14:paraId="2D4F538A" w14:textId="156775B4" w:rsidR="002302C4" w:rsidRDefault="002302C4" w:rsidP="008A2074">
      <w:pPr>
        <w:pStyle w:val="Heading4"/>
        <w:rPr>
          <w:rFonts w:eastAsiaTheme="minorEastAsia"/>
        </w:rPr>
      </w:pPr>
      <w:r w:rsidRPr="678EB9D8">
        <w:rPr>
          <w:rFonts w:eastAsiaTheme="minorEastAsia"/>
        </w:rPr>
        <w:t xml:space="preserve">Objective </w:t>
      </w:r>
      <w:r>
        <w:rPr>
          <w:rFonts w:eastAsiaTheme="minorEastAsia"/>
        </w:rPr>
        <w:t>3</w:t>
      </w:r>
      <w:r w:rsidRPr="678EB9D8">
        <w:rPr>
          <w:rFonts w:eastAsiaTheme="minorEastAsia"/>
        </w:rPr>
        <w:t>.</w:t>
      </w:r>
      <w:r>
        <w:rPr>
          <w:rFonts w:eastAsiaTheme="minorEastAsia"/>
        </w:rPr>
        <w:t>2</w:t>
      </w:r>
    </w:p>
    <w:tbl>
      <w:tblPr>
        <w:tblW w:w="9015"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CellMar>
          <w:top w:w="57" w:type="dxa"/>
          <w:left w:w="57" w:type="dxa"/>
          <w:bottom w:w="57" w:type="dxa"/>
          <w:right w:w="57" w:type="dxa"/>
        </w:tblCellMar>
        <w:tblLook w:val="04A0" w:firstRow="1" w:lastRow="0" w:firstColumn="1" w:lastColumn="0" w:noHBand="0" w:noVBand="1"/>
      </w:tblPr>
      <w:tblGrid>
        <w:gridCol w:w="1575"/>
        <w:gridCol w:w="7440"/>
      </w:tblGrid>
      <w:tr w:rsidR="002302C4" w:rsidRPr="00471BD2" w14:paraId="00CE3A13" w14:textId="77777777" w:rsidTr="00100349">
        <w:trPr>
          <w:trHeight w:val="300"/>
        </w:trPr>
        <w:tc>
          <w:tcPr>
            <w:tcW w:w="9015" w:type="dxa"/>
            <w:gridSpan w:val="2"/>
            <w:tcBorders>
              <w:bottom w:val="nil"/>
            </w:tcBorders>
            <w:shd w:val="clear" w:color="auto" w:fill="002060"/>
            <w:hideMark/>
          </w:tcPr>
          <w:p w14:paraId="5744ADD9" w14:textId="3DF5DEA1" w:rsidR="002302C4" w:rsidRPr="008A2074" w:rsidRDefault="002302C4" w:rsidP="00100349">
            <w:pPr>
              <w:pStyle w:val="paragraph"/>
              <w:spacing w:before="0" w:beforeAutospacing="0" w:after="0" w:afterAutospacing="0"/>
              <w:textAlignment w:val="baseline"/>
              <w:rPr>
                <w:rFonts w:ascii="Lato" w:hAnsi="Lato" w:cstheme="minorHAnsi"/>
                <w:b/>
                <w:bCs/>
              </w:rPr>
            </w:pPr>
            <w:r w:rsidRPr="008A2074">
              <w:rPr>
                <w:rStyle w:val="normaltextrun"/>
                <w:rFonts w:ascii="Lato" w:eastAsiaTheme="majorEastAsia" w:hAnsi="Lato" w:cstheme="minorHAnsi"/>
                <w:b/>
                <w:bCs/>
                <w:color w:val="FFFFFF" w:themeColor="background1"/>
                <w:sz w:val="28"/>
                <w:szCs w:val="28"/>
              </w:rPr>
              <w:t>Our research is accessible and relevant to the needs and priorities of our region  </w:t>
            </w:r>
            <w:r w:rsidRPr="008A2074">
              <w:rPr>
                <w:rStyle w:val="eop"/>
                <w:rFonts w:ascii="Lato" w:hAnsi="Lato" w:cstheme="minorHAnsi"/>
                <w:b/>
                <w:bCs/>
                <w:color w:val="FFFFFF" w:themeColor="background1"/>
                <w:sz w:val="28"/>
                <w:szCs w:val="28"/>
              </w:rPr>
              <w:t> </w:t>
            </w:r>
          </w:p>
        </w:tc>
      </w:tr>
      <w:tr w:rsidR="002302C4" w:rsidRPr="00471BD2" w14:paraId="026A071D" w14:textId="77777777" w:rsidTr="00100349">
        <w:trPr>
          <w:trHeight w:val="300"/>
        </w:trPr>
        <w:tc>
          <w:tcPr>
            <w:tcW w:w="1575" w:type="dxa"/>
            <w:tcBorders>
              <w:top w:val="nil"/>
              <w:left w:val="nil"/>
              <w:bottom w:val="nil"/>
              <w:right w:val="nil"/>
            </w:tcBorders>
            <w:shd w:val="clear" w:color="auto" w:fill="auto"/>
            <w:hideMark/>
          </w:tcPr>
          <w:p w14:paraId="02968F06" w14:textId="77777777" w:rsidR="002302C4" w:rsidRPr="008A2074" w:rsidRDefault="002302C4" w:rsidP="00100349">
            <w:pPr>
              <w:pStyle w:val="paragraph"/>
              <w:spacing w:before="0" w:beforeAutospacing="0" w:after="0" w:afterAutospacing="0"/>
              <w:textAlignment w:val="baseline"/>
              <w:rPr>
                <w:rFonts w:ascii="Lato" w:hAnsi="Lato" w:cstheme="minorHAnsi"/>
                <w:b/>
                <w:bCs/>
              </w:rPr>
            </w:pPr>
            <w:r w:rsidRPr="008A2074">
              <w:rPr>
                <w:rStyle w:val="eop"/>
                <w:rFonts w:ascii="Lato" w:hAnsi="Lato" w:cstheme="minorHAnsi"/>
                <w:b/>
                <w:bCs/>
                <w:color w:val="002060"/>
              </w:rPr>
              <w:t xml:space="preserve">Success Criteria </w:t>
            </w:r>
          </w:p>
        </w:tc>
        <w:tc>
          <w:tcPr>
            <w:tcW w:w="7440" w:type="dxa"/>
            <w:tcBorders>
              <w:top w:val="nil"/>
              <w:left w:val="nil"/>
              <w:bottom w:val="nil"/>
              <w:right w:val="nil"/>
            </w:tcBorders>
            <w:shd w:val="clear" w:color="auto" w:fill="auto"/>
            <w:hideMark/>
          </w:tcPr>
          <w:p w14:paraId="64F97B6C" w14:textId="367D190F" w:rsidR="002302C4" w:rsidRPr="008A2074" w:rsidRDefault="002302C4" w:rsidP="00100349">
            <w:pPr>
              <w:pStyle w:val="paragraph"/>
              <w:numPr>
                <w:ilvl w:val="0"/>
                <w:numId w:val="8"/>
              </w:numPr>
              <w:spacing w:before="0" w:beforeAutospacing="0" w:after="0" w:afterAutospacing="0"/>
              <w:textAlignment w:val="baseline"/>
              <w:rPr>
                <w:rFonts w:ascii="Lato" w:hAnsi="Lato" w:cstheme="minorHAnsi"/>
                <w:color w:val="002060"/>
              </w:rPr>
            </w:pPr>
            <w:r w:rsidRPr="008A2074">
              <w:rPr>
                <w:rFonts w:ascii="Lato" w:eastAsia="Calibri" w:hAnsi="Lato" w:cs="Calibri"/>
                <w:color w:val="002060"/>
              </w:rPr>
              <w:t>Increased opportunities for research participation and involvement within regional communities</w:t>
            </w:r>
          </w:p>
          <w:p w14:paraId="5200C3F2" w14:textId="5B6F2EAE" w:rsidR="002302C4" w:rsidRPr="008A2074" w:rsidRDefault="002302C4" w:rsidP="00100349">
            <w:pPr>
              <w:pStyle w:val="paragraph"/>
              <w:numPr>
                <w:ilvl w:val="0"/>
                <w:numId w:val="8"/>
              </w:numPr>
              <w:spacing w:before="0" w:beforeAutospacing="0" w:after="0" w:afterAutospacing="0"/>
              <w:textAlignment w:val="baseline"/>
              <w:rPr>
                <w:rFonts w:ascii="Lato" w:hAnsi="Lato" w:cstheme="minorHAnsi"/>
                <w:color w:val="002060"/>
              </w:rPr>
            </w:pPr>
            <w:r w:rsidRPr="008A2074">
              <w:rPr>
                <w:rStyle w:val="normaltextrun"/>
                <w:rFonts w:ascii="Lato" w:eastAsiaTheme="majorEastAsia" w:hAnsi="Lato" w:cstheme="minorHAnsi"/>
                <w:color w:val="002060"/>
              </w:rPr>
              <w:t>Increase in the proportion of research projects initiated by or co-produced with patients and communities </w:t>
            </w:r>
            <w:r w:rsidRPr="008A2074">
              <w:rPr>
                <w:rStyle w:val="eop"/>
                <w:rFonts w:ascii="Lato" w:hAnsi="Lato" w:cstheme="minorHAnsi"/>
                <w:color w:val="002060"/>
              </w:rPr>
              <w:t> </w:t>
            </w:r>
          </w:p>
        </w:tc>
      </w:tr>
    </w:tbl>
    <w:p w14:paraId="4567770F" w14:textId="77777777" w:rsidR="002302C4" w:rsidRDefault="002302C4" w:rsidP="613CCAE9">
      <w:pPr>
        <w:rPr>
          <w:rFonts w:eastAsiaTheme="minorEastAsia"/>
          <w:b/>
          <w:bCs/>
          <w:sz w:val="36"/>
          <w:szCs w:val="36"/>
        </w:rPr>
      </w:pPr>
    </w:p>
    <w:tbl>
      <w:tblPr>
        <w:tblW w:w="9062" w:type="dxa"/>
        <w:tblLayout w:type="fixed"/>
        <w:tblCellMar>
          <w:top w:w="28" w:type="dxa"/>
          <w:left w:w="28" w:type="dxa"/>
          <w:bottom w:w="28" w:type="dxa"/>
          <w:right w:w="28" w:type="dxa"/>
        </w:tblCellMar>
        <w:tblLook w:val="0420" w:firstRow="1" w:lastRow="0" w:firstColumn="0" w:lastColumn="0" w:noHBand="0" w:noVBand="1"/>
      </w:tblPr>
      <w:tblGrid>
        <w:gridCol w:w="6227"/>
        <w:gridCol w:w="1560"/>
        <w:gridCol w:w="1275"/>
      </w:tblGrid>
      <w:tr w:rsidR="002302C4" w14:paraId="0C5165DC" w14:textId="77777777" w:rsidTr="008D393E">
        <w:trPr>
          <w:cantSplit/>
          <w:trHeight w:val="300"/>
          <w:tblHeader/>
        </w:trPr>
        <w:tc>
          <w:tcPr>
            <w:tcW w:w="6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85F8CC3" w14:textId="75E7FE8B" w:rsidR="002302C4" w:rsidRPr="008A2074" w:rsidRDefault="002302C4">
            <w:pPr>
              <w:rPr>
                <w:szCs w:val="24"/>
              </w:rPr>
            </w:pPr>
            <w:r w:rsidRPr="008A2074">
              <w:rPr>
                <w:rFonts w:eastAsia="Calibri" w:cs="Calibri"/>
                <w:b/>
                <w:bCs/>
                <w:szCs w:val="24"/>
              </w:rPr>
              <w:t xml:space="preserve">Specific Actions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26F265B" w14:textId="40C31D18" w:rsidR="002302C4" w:rsidRPr="008A2074" w:rsidRDefault="002302C4">
            <w:pPr>
              <w:rPr>
                <w:szCs w:val="24"/>
              </w:rPr>
            </w:pPr>
            <w:r w:rsidRPr="008A2074">
              <w:rPr>
                <w:rFonts w:eastAsia="Calibri" w:cs="Calibri"/>
                <w:b/>
                <w:bCs/>
                <w:szCs w:val="24"/>
              </w:rPr>
              <w:t xml:space="preserve">Responsible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3B95CFE" w14:textId="172951A0" w:rsidR="002302C4" w:rsidRPr="008A2074" w:rsidRDefault="002302C4">
            <w:pPr>
              <w:rPr>
                <w:szCs w:val="24"/>
              </w:rPr>
            </w:pPr>
            <w:r w:rsidRPr="008A2074">
              <w:rPr>
                <w:rFonts w:eastAsia="Calibri" w:cs="Calibri"/>
                <w:b/>
                <w:bCs/>
                <w:szCs w:val="24"/>
              </w:rPr>
              <w:t xml:space="preserve">Timescale   </w:t>
            </w:r>
          </w:p>
        </w:tc>
      </w:tr>
      <w:tr w:rsidR="002302C4" w14:paraId="09F78352" w14:textId="77777777" w:rsidTr="008A2074">
        <w:trPr>
          <w:trHeight w:val="300"/>
        </w:trPr>
        <w:tc>
          <w:tcPr>
            <w:tcW w:w="6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02DF4BF" w14:textId="63BF5E43" w:rsidR="002302C4" w:rsidRPr="008A2074" w:rsidRDefault="002302C4">
            <w:pPr>
              <w:rPr>
                <w:szCs w:val="24"/>
              </w:rPr>
            </w:pPr>
            <w:r w:rsidRPr="008A2074">
              <w:rPr>
                <w:rFonts w:eastAsia="Calibri" w:cs="Calibri"/>
                <w:szCs w:val="24"/>
              </w:rPr>
              <w:t>1) All BRC themes and CRF to lead on a regionally-delivered REACH Roadshow of a relevant health issue for a relevant population</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4A5CBBD3" w14:textId="302B6A21" w:rsidR="002302C4" w:rsidRPr="008A2074" w:rsidRDefault="002302C4">
            <w:pPr>
              <w:rPr>
                <w:szCs w:val="24"/>
              </w:rPr>
            </w:pPr>
            <w:r w:rsidRPr="008A2074">
              <w:rPr>
                <w:rFonts w:eastAsia="Calibri" w:cs="Calibri"/>
                <w:szCs w:val="24"/>
              </w:rPr>
              <w:t xml:space="preserve">Theme leads, BRC and CRF PPI champions, </w:t>
            </w:r>
            <w:r w:rsidR="001D50D8" w:rsidRPr="008A2074">
              <w:rPr>
                <w:rFonts w:eastAsia="Calibri" w:cs="Calibri"/>
                <w:szCs w:val="24"/>
              </w:rPr>
              <w:t xml:space="preserve">BRC &amp; CRF </w:t>
            </w:r>
            <w:r w:rsidRPr="008A2074">
              <w:rPr>
                <w:rFonts w:eastAsia="Calibri" w:cs="Calibri"/>
                <w:szCs w:val="24"/>
              </w:rPr>
              <w:t>PPI Lead</w:t>
            </w:r>
            <w:r w:rsidR="001D50D8" w:rsidRPr="008A2074">
              <w:rPr>
                <w:rFonts w:eastAsia="Calibri" w:cs="Calibri"/>
                <w:szCs w:val="24"/>
              </w:rPr>
              <w:t>s</w:t>
            </w:r>
            <w:r w:rsidRPr="008A2074">
              <w:rPr>
                <w:rFonts w:eastAsia="Calibri" w:cs="Calibri"/>
                <w:szCs w:val="24"/>
              </w:rPr>
              <w:t xml:space="preserve">, </w:t>
            </w:r>
            <w:r w:rsidR="001D50D8" w:rsidRPr="008A2074">
              <w:rPr>
                <w:rFonts w:eastAsia="Calibri" w:cs="Calibri"/>
                <w:szCs w:val="24"/>
              </w:rPr>
              <w:t xml:space="preserve">BRC </w:t>
            </w:r>
            <w:r w:rsidRPr="008A2074">
              <w:rPr>
                <w:rFonts w:eastAsia="Calibri" w:cs="Calibri"/>
                <w:szCs w:val="24"/>
              </w:rPr>
              <w:t>Inclusive Research Lead</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20BFBF2" w14:textId="2C2D70A1" w:rsidR="002302C4" w:rsidRPr="008A2074" w:rsidRDefault="002302C4">
            <w:pPr>
              <w:rPr>
                <w:szCs w:val="24"/>
              </w:rPr>
            </w:pPr>
            <w:r w:rsidRPr="008A2074">
              <w:rPr>
                <w:rFonts w:eastAsia="Calibri" w:cs="Calibri"/>
                <w:szCs w:val="24"/>
              </w:rPr>
              <w:t>Medium term (2 – 3 years)</w:t>
            </w:r>
          </w:p>
        </w:tc>
      </w:tr>
      <w:tr w:rsidR="002302C4" w14:paraId="5E979137" w14:textId="77777777" w:rsidTr="008A2074">
        <w:trPr>
          <w:trHeight w:val="300"/>
        </w:trPr>
        <w:tc>
          <w:tcPr>
            <w:tcW w:w="6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70688122" w14:textId="14A1A358" w:rsidR="002302C4" w:rsidRPr="008A2074" w:rsidRDefault="002302C4">
            <w:pPr>
              <w:rPr>
                <w:szCs w:val="24"/>
              </w:rPr>
            </w:pPr>
            <w:r w:rsidRPr="008A2074">
              <w:rPr>
                <w:rFonts w:eastAsia="Calibri" w:cs="Calibri"/>
                <w:szCs w:val="24"/>
              </w:rPr>
              <w:t>2) All BRC themes to have at least one patient- or community-led or identified research project</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2E634FCC" w14:textId="22039BDA" w:rsidR="002302C4" w:rsidRPr="008A2074" w:rsidRDefault="00370210">
            <w:pPr>
              <w:rPr>
                <w:szCs w:val="24"/>
              </w:rPr>
            </w:pPr>
            <w:r w:rsidRPr="008A2074">
              <w:rPr>
                <w:rFonts w:eastAsia="Calibri" w:cs="Calibri"/>
                <w:szCs w:val="24"/>
              </w:rPr>
              <w:t xml:space="preserve">BRC </w:t>
            </w:r>
            <w:r w:rsidR="002302C4" w:rsidRPr="008A2074">
              <w:rPr>
                <w:rFonts w:eastAsia="Calibri" w:cs="Calibri"/>
                <w:szCs w:val="24"/>
              </w:rPr>
              <w:t xml:space="preserve">Theme leads, </w:t>
            </w:r>
            <w:r w:rsidRPr="008A2074">
              <w:rPr>
                <w:rFonts w:eastAsia="Calibri" w:cs="Calibri"/>
                <w:szCs w:val="24"/>
              </w:rPr>
              <w:t xml:space="preserve">BRC </w:t>
            </w:r>
            <w:r w:rsidR="002302C4" w:rsidRPr="008A2074">
              <w:rPr>
                <w:rFonts w:eastAsia="Calibri" w:cs="Calibri"/>
                <w:szCs w:val="24"/>
              </w:rPr>
              <w:t xml:space="preserve">PPI champions, </w:t>
            </w:r>
            <w:r w:rsidRPr="008A2074">
              <w:rPr>
                <w:rFonts w:eastAsia="Calibri" w:cs="Calibri"/>
                <w:szCs w:val="24"/>
              </w:rPr>
              <w:t xml:space="preserve">BRC </w:t>
            </w:r>
            <w:r w:rsidR="002302C4" w:rsidRPr="008A2074">
              <w:rPr>
                <w:rFonts w:eastAsia="Calibri" w:cs="Calibri"/>
                <w:szCs w:val="24"/>
              </w:rPr>
              <w:t>PPI Lead, Inclusive Research Lead</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70B5731" w14:textId="1B4F0EB9" w:rsidR="002302C4" w:rsidRPr="008A2074" w:rsidRDefault="002302C4">
            <w:pPr>
              <w:rPr>
                <w:szCs w:val="24"/>
              </w:rPr>
            </w:pPr>
            <w:r w:rsidRPr="008A2074">
              <w:rPr>
                <w:rFonts w:eastAsia="Calibri" w:cs="Calibri"/>
                <w:szCs w:val="24"/>
              </w:rPr>
              <w:t>Long term (3 – 5 years)</w:t>
            </w:r>
          </w:p>
        </w:tc>
      </w:tr>
      <w:tr w:rsidR="00750A51" w14:paraId="30E85381" w14:textId="77777777" w:rsidTr="008A2074">
        <w:trPr>
          <w:trHeight w:val="300"/>
        </w:trPr>
        <w:tc>
          <w:tcPr>
            <w:tcW w:w="6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19ED73A" w14:textId="58309084" w:rsidR="00750A51" w:rsidRPr="008A2074" w:rsidRDefault="00750A51" w:rsidP="00750A51">
            <w:pPr>
              <w:rPr>
                <w:rFonts w:eastAsia="Calibri" w:cs="Calibri"/>
                <w:szCs w:val="24"/>
              </w:rPr>
            </w:pPr>
            <w:r w:rsidRPr="008A2074">
              <w:rPr>
                <w:rFonts w:eastAsia="Calibri" w:cs="Calibri"/>
                <w:szCs w:val="24"/>
              </w:rPr>
              <w:t xml:space="preserve">3) The CRF will expand existing collaborations with Traveller communities to understand and act on barriers to research involvement and participation  </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5B3A203" w14:textId="5A250679" w:rsidR="00750A51" w:rsidRPr="008A2074" w:rsidRDefault="00750A51" w:rsidP="00750A51">
            <w:pPr>
              <w:rPr>
                <w:rFonts w:eastAsia="Calibri" w:cs="Calibri"/>
                <w:szCs w:val="24"/>
              </w:rPr>
            </w:pPr>
            <w:r w:rsidRPr="008A2074">
              <w:rPr>
                <w:rFonts w:eastAsia="Calibri" w:cs="Calibri"/>
                <w:szCs w:val="24"/>
              </w:rPr>
              <w:t>CRF PPI Lead</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675B340A" w14:textId="597626B9" w:rsidR="00750A51" w:rsidRPr="008A2074" w:rsidRDefault="00750A51" w:rsidP="00750A51">
            <w:pPr>
              <w:rPr>
                <w:rFonts w:eastAsia="Calibri" w:cs="Calibri"/>
                <w:szCs w:val="24"/>
              </w:rPr>
            </w:pPr>
            <w:r w:rsidRPr="008A2074">
              <w:rPr>
                <w:rFonts w:eastAsia="Calibri" w:cs="Calibri"/>
                <w:szCs w:val="24"/>
              </w:rPr>
              <w:t xml:space="preserve">Short – Long </w:t>
            </w:r>
          </w:p>
        </w:tc>
      </w:tr>
      <w:tr w:rsidR="000D6136" w14:paraId="3A869AF1" w14:textId="77777777" w:rsidTr="008A2074">
        <w:trPr>
          <w:trHeight w:val="300"/>
        </w:trPr>
        <w:tc>
          <w:tcPr>
            <w:tcW w:w="62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555D9051" w14:textId="1CAAC63D" w:rsidR="000D6136" w:rsidRPr="008A2074" w:rsidRDefault="000D6136" w:rsidP="00750A51">
            <w:pPr>
              <w:rPr>
                <w:rFonts w:eastAsia="Calibri" w:cs="Calibri"/>
                <w:szCs w:val="24"/>
              </w:rPr>
            </w:pPr>
            <w:r w:rsidRPr="008A2074">
              <w:rPr>
                <w:rFonts w:eastAsia="Calibri" w:cs="Calibri"/>
                <w:szCs w:val="24"/>
              </w:rPr>
              <w:lastRenderedPageBreak/>
              <w:t xml:space="preserve">4) </w:t>
            </w:r>
            <w:r w:rsidR="005A563C" w:rsidRPr="008A2074">
              <w:rPr>
                <w:rFonts w:eastAsia="Calibri" w:cs="Calibri"/>
                <w:szCs w:val="24"/>
              </w:rPr>
              <w:t xml:space="preserve">Annual community </w:t>
            </w:r>
            <w:r w:rsidR="00C77A6F" w:rsidRPr="008A2074">
              <w:rPr>
                <w:rFonts w:eastAsia="Calibri" w:cs="Calibri"/>
                <w:szCs w:val="24"/>
              </w:rPr>
              <w:t>research inclusion ‘event’ to highlight and champion best practices in inclusive participation and involvement in research</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01765716" w14:textId="1378BE17" w:rsidR="000D6136" w:rsidRPr="008A2074" w:rsidRDefault="00603C03" w:rsidP="00750A51">
            <w:pPr>
              <w:rPr>
                <w:rFonts w:eastAsia="Calibri" w:cs="Calibri"/>
                <w:szCs w:val="24"/>
              </w:rPr>
            </w:pPr>
            <w:r w:rsidRPr="008A2074">
              <w:rPr>
                <w:rFonts w:eastAsia="Calibri" w:cs="Calibri"/>
                <w:szCs w:val="24"/>
              </w:rPr>
              <w:t>BRC PPI Lead, BRC Inclusive research lead</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8" w:type="dxa"/>
              <w:left w:w="28" w:type="dxa"/>
              <w:bottom w:w="28" w:type="dxa"/>
              <w:right w:w="28" w:type="dxa"/>
            </w:tcMar>
          </w:tcPr>
          <w:p w14:paraId="33F78A6F" w14:textId="1C240394" w:rsidR="000D6136" w:rsidRPr="008A2074" w:rsidRDefault="00603C03" w:rsidP="00750A51">
            <w:pPr>
              <w:rPr>
                <w:rFonts w:eastAsia="Calibri" w:cs="Calibri"/>
                <w:szCs w:val="24"/>
              </w:rPr>
            </w:pPr>
            <w:r w:rsidRPr="008A2074">
              <w:rPr>
                <w:rFonts w:eastAsia="Calibri" w:cs="Calibri"/>
                <w:szCs w:val="24"/>
              </w:rPr>
              <w:t>Short term</w:t>
            </w:r>
            <w:r w:rsidR="00894D69" w:rsidRPr="008A2074">
              <w:rPr>
                <w:rFonts w:eastAsia="Calibri" w:cs="Calibri"/>
                <w:szCs w:val="24"/>
              </w:rPr>
              <w:t>, ongoing</w:t>
            </w:r>
          </w:p>
        </w:tc>
      </w:tr>
    </w:tbl>
    <w:p w14:paraId="40B324A1" w14:textId="794802BA" w:rsidR="613CCAE9" w:rsidRDefault="613CCAE9" w:rsidP="613CCAE9">
      <w:pPr>
        <w:rPr>
          <w:rFonts w:eastAsiaTheme="minorEastAsia"/>
          <w:b/>
          <w:bCs/>
          <w:color w:val="414042"/>
          <w:sz w:val="28"/>
          <w:szCs w:val="28"/>
        </w:rPr>
      </w:pPr>
    </w:p>
    <w:p w14:paraId="7E4A721B" w14:textId="0AF1DC6A" w:rsidR="008C0042" w:rsidRDefault="008C0042" w:rsidP="613CCAE9">
      <w:pPr>
        <w:rPr>
          <w:rFonts w:eastAsiaTheme="minorEastAsia"/>
          <w:b/>
          <w:bCs/>
          <w:color w:val="414042"/>
          <w:sz w:val="28"/>
          <w:szCs w:val="28"/>
        </w:rPr>
      </w:pPr>
      <w:r>
        <w:rPr>
          <w:noProof/>
        </w:rPr>
        <w:drawing>
          <wp:inline distT="0" distB="0" distL="0" distR="0" wp14:anchorId="7BA17C23" wp14:editId="57E8ABA4">
            <wp:extent cx="5731510" cy="3793490"/>
            <wp:effectExtent l="0" t="0" r="2540" b="0"/>
            <wp:docPr id="919910373" name="Picture 5" descr="CUH PPI Panel member Serrita meets other panel members for the first time. NIHR Cambridge BRC and Cambridge CRF aim to ensure PPIE in our research reflects our general population in gender, age, ethnicity and postco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10373" name="Picture 5" descr="CUH PPI Panel member Serrita meets other panel members for the first time. NIHR Cambridge BRC and Cambridge CRF aim to ensure PPIE in our research reflects our general population in gender, age, ethnicity and postcode.">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731510" cy="3793490"/>
                    </a:xfrm>
                    <a:prstGeom prst="rect">
                      <a:avLst/>
                    </a:prstGeom>
                  </pic:spPr>
                </pic:pic>
              </a:graphicData>
            </a:graphic>
          </wp:inline>
        </w:drawing>
      </w:r>
    </w:p>
    <w:p w14:paraId="0B97D0E5" w14:textId="180506A4" w:rsidR="613CCAE9" w:rsidRDefault="613CCAE9" w:rsidP="613CCAE9">
      <w:pPr>
        <w:rPr>
          <w:rFonts w:eastAsiaTheme="minorEastAsia"/>
        </w:rPr>
      </w:pPr>
    </w:p>
    <w:sectPr w:rsidR="613CCAE9" w:rsidSect="005E06F7">
      <w:headerReference w:type="default" r:id="rId25"/>
      <w:footerReference w:type="default" r:id="rId26"/>
      <w:pgSz w:w="11906" w:h="16838"/>
      <w:pgMar w:top="1440" w:right="1440" w:bottom="964" w:left="1440"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8C567" w14:textId="77777777" w:rsidR="005E766A" w:rsidRDefault="005E766A" w:rsidP="003837AF">
      <w:pPr>
        <w:spacing w:after="0" w:line="240" w:lineRule="auto"/>
      </w:pPr>
      <w:r>
        <w:separator/>
      </w:r>
    </w:p>
  </w:endnote>
  <w:endnote w:type="continuationSeparator" w:id="0">
    <w:p w14:paraId="712206C4" w14:textId="77777777" w:rsidR="005E766A" w:rsidRDefault="005E766A" w:rsidP="00383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096191"/>
      <w:docPartObj>
        <w:docPartGallery w:val="Page Numbers (Bottom of Page)"/>
        <w:docPartUnique/>
      </w:docPartObj>
    </w:sdtPr>
    <w:sdtEndPr>
      <w:rPr>
        <w:noProof/>
        <w:sz w:val="20"/>
        <w:szCs w:val="20"/>
      </w:rPr>
    </w:sdtEndPr>
    <w:sdtContent>
      <w:p w14:paraId="49B90D5D" w14:textId="6DF9A850" w:rsidR="003837AF" w:rsidRPr="003837AF" w:rsidRDefault="003837AF">
        <w:pPr>
          <w:pStyle w:val="Footer"/>
          <w:jc w:val="right"/>
          <w:rPr>
            <w:sz w:val="20"/>
            <w:szCs w:val="20"/>
          </w:rPr>
        </w:pPr>
        <w:r w:rsidRPr="003837AF">
          <w:rPr>
            <w:sz w:val="20"/>
            <w:szCs w:val="20"/>
          </w:rPr>
          <w:fldChar w:fldCharType="begin"/>
        </w:r>
        <w:r w:rsidRPr="003837AF">
          <w:rPr>
            <w:sz w:val="20"/>
            <w:szCs w:val="20"/>
          </w:rPr>
          <w:instrText xml:space="preserve"> PAGE   \* MERGEFORMAT </w:instrText>
        </w:r>
        <w:r w:rsidRPr="003837AF">
          <w:rPr>
            <w:sz w:val="20"/>
            <w:szCs w:val="20"/>
          </w:rPr>
          <w:fldChar w:fldCharType="separate"/>
        </w:r>
        <w:r w:rsidRPr="003837AF">
          <w:rPr>
            <w:noProof/>
            <w:sz w:val="20"/>
            <w:szCs w:val="20"/>
          </w:rPr>
          <w:t>2</w:t>
        </w:r>
        <w:r w:rsidRPr="003837AF">
          <w:rPr>
            <w:noProof/>
            <w:sz w:val="20"/>
            <w:szCs w:val="20"/>
          </w:rPr>
          <w:fldChar w:fldCharType="end"/>
        </w:r>
        <w:r w:rsidR="00CF4E82">
          <w:rPr>
            <w:noProof/>
            <w:sz w:val="20"/>
            <w:szCs w:val="20"/>
          </w:rPr>
          <w:t xml:space="preserve"> / 1</w:t>
        </w:r>
        <w:r w:rsidR="008C0042">
          <w:rPr>
            <w:noProof/>
            <w:sz w:val="20"/>
            <w:szCs w:val="20"/>
          </w:rPr>
          <w:t>3</w:t>
        </w:r>
      </w:p>
    </w:sdtContent>
  </w:sdt>
  <w:p w14:paraId="14A5F7C5" w14:textId="77777777" w:rsidR="003837AF" w:rsidRDefault="00383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66330" w14:textId="77777777" w:rsidR="005E766A" w:rsidRDefault="005E766A" w:rsidP="003837AF">
      <w:pPr>
        <w:spacing w:after="0" w:line="240" w:lineRule="auto"/>
      </w:pPr>
      <w:r>
        <w:separator/>
      </w:r>
    </w:p>
  </w:footnote>
  <w:footnote w:type="continuationSeparator" w:id="0">
    <w:p w14:paraId="3DFBD432" w14:textId="77777777" w:rsidR="005E766A" w:rsidRDefault="005E766A" w:rsidP="00383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0BFE" w14:textId="3D89D8C7" w:rsidR="003837AF" w:rsidRDefault="00CF4E82" w:rsidP="00CF4E82">
    <w:pPr>
      <w:pStyle w:val="Header"/>
    </w:pPr>
    <w:r>
      <w:rPr>
        <w:noProof/>
      </w:rPr>
      <w:drawing>
        <wp:inline distT="0" distB="0" distL="0" distR="0" wp14:anchorId="6C4E173E" wp14:editId="7F0822CE">
          <wp:extent cx="2494708" cy="288000"/>
          <wp:effectExtent l="0" t="0" r="1270" b="0"/>
          <wp:docPr id="146981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1640" name="Picture 146981640"/>
                  <pic:cNvPicPr/>
                </pic:nvPicPr>
                <pic:blipFill>
                  <a:blip r:embed="rId1">
                    <a:extLst>
                      <a:ext uri="{28A0092B-C50C-407E-A947-70E740481C1C}">
                        <a14:useLocalDpi xmlns:a14="http://schemas.microsoft.com/office/drawing/2010/main" val="0"/>
                      </a:ext>
                    </a:extLst>
                  </a:blip>
                  <a:stretch>
                    <a:fillRect/>
                  </a:stretch>
                </pic:blipFill>
                <pic:spPr>
                  <a:xfrm>
                    <a:off x="0" y="0"/>
                    <a:ext cx="2494708" cy="288000"/>
                  </a:xfrm>
                  <a:prstGeom prst="rect">
                    <a:avLst/>
                  </a:prstGeom>
                </pic:spPr>
              </pic:pic>
            </a:graphicData>
          </a:graphic>
        </wp:inline>
      </w:drawing>
    </w:r>
  </w:p>
  <w:p w14:paraId="2694D911" w14:textId="77777777" w:rsidR="002B5DA6" w:rsidRDefault="002B5DA6" w:rsidP="00CF4E82">
    <w:pPr>
      <w:pStyle w:val="Header"/>
    </w:pPr>
  </w:p>
  <w:p w14:paraId="16BA7CA8" w14:textId="77777777" w:rsidR="008C0042" w:rsidRDefault="008C0042" w:rsidP="00CF4E82">
    <w:pPr>
      <w:pStyle w:val="Header"/>
      <w:rPr>
        <w:sz w:val="10"/>
        <w:szCs w:val="10"/>
      </w:rPr>
    </w:pPr>
  </w:p>
  <w:p w14:paraId="61EC4C68" w14:textId="37D58E22" w:rsidR="00CF4E82" w:rsidRDefault="008C0042" w:rsidP="00CF4E82">
    <w:pPr>
      <w:pStyle w:val="Header"/>
      <w:rPr>
        <w:sz w:val="10"/>
        <w:szCs w:val="10"/>
      </w:rPr>
    </w:pPr>
    <w:r>
      <w:rPr>
        <w:sz w:val="10"/>
        <w:szCs w:val="10"/>
      </w:rPr>
      <w:t>____________________________________________________________________________________________________________________________________________________________________________________________________</w:t>
    </w:r>
  </w:p>
  <w:p w14:paraId="4ADADD35" w14:textId="77777777" w:rsidR="005E06F7" w:rsidRPr="00CF4E82" w:rsidRDefault="005E06F7" w:rsidP="00CF4E82">
    <w:pPr>
      <w:pStyle w:val="Header"/>
      <w:rPr>
        <w:sz w:val="10"/>
        <w:szCs w:val="10"/>
      </w:rPr>
    </w:pPr>
  </w:p>
  <w:p w14:paraId="37F2A04C" w14:textId="77777777" w:rsidR="00CF4E82" w:rsidRPr="00CF4E82" w:rsidRDefault="00CF4E82" w:rsidP="00CF4E82">
    <w:pPr>
      <w:pStyle w:val="Header"/>
      <w:rPr>
        <w:sz w:val="10"/>
        <w:szCs w:val="10"/>
      </w:rPr>
    </w:pPr>
  </w:p>
</w:hdr>
</file>

<file path=word/intelligence2.xml><?xml version="1.0" encoding="utf-8"?>
<int2:intelligence xmlns:int2="http://schemas.microsoft.com/office/intelligence/2020/intelligence" xmlns:oel="http://schemas.microsoft.com/office/2019/extlst">
  <int2:observations>
    <int2:bookmark int2:bookmarkName="_Int_xBGlusKJ" int2:invalidationBookmarkName="" int2:hashCode="QHQfPOTE7MbsPj" int2:id="kWcdrtIf">
      <int2:state int2:value="Rejected" int2:type="AugLoop_Text_Critique"/>
    </int2:bookmark>
    <int2:bookmark int2:bookmarkName="_Int_UUmFDMrL" int2:invalidationBookmarkName="" int2:hashCode="/uTdMH5BhJoGKo" int2:id="Z5IVVXmw">
      <int2:state int2:value="Reviewed" int2:type="WordDesignerPullQuotes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4708"/>
    <w:multiLevelType w:val="hybridMultilevel"/>
    <w:tmpl w:val="76F03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4B26AA"/>
    <w:multiLevelType w:val="hybridMultilevel"/>
    <w:tmpl w:val="46A22912"/>
    <w:lvl w:ilvl="0" w:tplc="F59C0702">
      <w:start w:val="1"/>
      <w:numFmt w:val="decimal"/>
      <w:lvlText w:val="%1)"/>
      <w:lvlJc w:val="left"/>
      <w:pPr>
        <w:ind w:left="720" w:hanging="360"/>
      </w:pPr>
    </w:lvl>
    <w:lvl w:ilvl="1" w:tplc="1AC2DF10">
      <w:start w:val="1"/>
      <w:numFmt w:val="lowerLetter"/>
      <w:lvlText w:val="%2."/>
      <w:lvlJc w:val="left"/>
      <w:pPr>
        <w:ind w:left="1440" w:hanging="360"/>
      </w:pPr>
    </w:lvl>
    <w:lvl w:ilvl="2" w:tplc="0054FE58">
      <w:start w:val="1"/>
      <w:numFmt w:val="lowerRoman"/>
      <w:lvlText w:val="%3."/>
      <w:lvlJc w:val="right"/>
      <w:pPr>
        <w:ind w:left="2160" w:hanging="180"/>
      </w:pPr>
    </w:lvl>
    <w:lvl w:ilvl="3" w:tplc="36D621C2">
      <w:start w:val="1"/>
      <w:numFmt w:val="decimal"/>
      <w:lvlText w:val="%4."/>
      <w:lvlJc w:val="left"/>
      <w:pPr>
        <w:ind w:left="2880" w:hanging="360"/>
      </w:pPr>
    </w:lvl>
    <w:lvl w:ilvl="4" w:tplc="97761556">
      <w:start w:val="1"/>
      <w:numFmt w:val="lowerLetter"/>
      <w:lvlText w:val="%5."/>
      <w:lvlJc w:val="left"/>
      <w:pPr>
        <w:ind w:left="3600" w:hanging="360"/>
      </w:pPr>
    </w:lvl>
    <w:lvl w:ilvl="5" w:tplc="C6A8A834">
      <w:start w:val="1"/>
      <w:numFmt w:val="lowerRoman"/>
      <w:lvlText w:val="%6."/>
      <w:lvlJc w:val="right"/>
      <w:pPr>
        <w:ind w:left="4320" w:hanging="180"/>
      </w:pPr>
    </w:lvl>
    <w:lvl w:ilvl="6" w:tplc="4B02E146">
      <w:start w:val="1"/>
      <w:numFmt w:val="decimal"/>
      <w:lvlText w:val="%7."/>
      <w:lvlJc w:val="left"/>
      <w:pPr>
        <w:ind w:left="5040" w:hanging="360"/>
      </w:pPr>
    </w:lvl>
    <w:lvl w:ilvl="7" w:tplc="D9A06E22">
      <w:start w:val="1"/>
      <w:numFmt w:val="lowerLetter"/>
      <w:lvlText w:val="%8."/>
      <w:lvlJc w:val="left"/>
      <w:pPr>
        <w:ind w:left="5760" w:hanging="360"/>
      </w:pPr>
    </w:lvl>
    <w:lvl w:ilvl="8" w:tplc="94260488">
      <w:start w:val="1"/>
      <w:numFmt w:val="lowerRoman"/>
      <w:lvlText w:val="%9."/>
      <w:lvlJc w:val="right"/>
      <w:pPr>
        <w:ind w:left="6480" w:hanging="180"/>
      </w:pPr>
    </w:lvl>
  </w:abstractNum>
  <w:abstractNum w:abstractNumId="2" w15:restartNumberingAfterBreak="0">
    <w:nsid w:val="27BFF029"/>
    <w:multiLevelType w:val="hybridMultilevel"/>
    <w:tmpl w:val="134C943C"/>
    <w:lvl w:ilvl="0" w:tplc="2D266962">
      <w:start w:val="1"/>
      <w:numFmt w:val="decimal"/>
      <w:lvlText w:val="%1)"/>
      <w:lvlJc w:val="left"/>
      <w:pPr>
        <w:ind w:left="720" w:hanging="360"/>
      </w:pPr>
    </w:lvl>
    <w:lvl w:ilvl="1" w:tplc="4978FF1E">
      <w:start w:val="1"/>
      <w:numFmt w:val="lowerLetter"/>
      <w:lvlText w:val="%2."/>
      <w:lvlJc w:val="left"/>
      <w:pPr>
        <w:ind w:left="1440" w:hanging="360"/>
      </w:pPr>
    </w:lvl>
    <w:lvl w:ilvl="2" w:tplc="D1C2BD88">
      <w:start w:val="1"/>
      <w:numFmt w:val="lowerRoman"/>
      <w:lvlText w:val="%3."/>
      <w:lvlJc w:val="right"/>
      <w:pPr>
        <w:ind w:left="2160" w:hanging="180"/>
      </w:pPr>
    </w:lvl>
    <w:lvl w:ilvl="3" w:tplc="86EA2F4C">
      <w:start w:val="1"/>
      <w:numFmt w:val="decimal"/>
      <w:lvlText w:val="%4."/>
      <w:lvlJc w:val="left"/>
      <w:pPr>
        <w:ind w:left="2880" w:hanging="360"/>
      </w:pPr>
    </w:lvl>
    <w:lvl w:ilvl="4" w:tplc="E6F02214">
      <w:start w:val="1"/>
      <w:numFmt w:val="lowerLetter"/>
      <w:lvlText w:val="%5."/>
      <w:lvlJc w:val="left"/>
      <w:pPr>
        <w:ind w:left="3600" w:hanging="360"/>
      </w:pPr>
    </w:lvl>
    <w:lvl w:ilvl="5" w:tplc="A8DED898">
      <w:start w:val="1"/>
      <w:numFmt w:val="lowerRoman"/>
      <w:lvlText w:val="%6."/>
      <w:lvlJc w:val="right"/>
      <w:pPr>
        <w:ind w:left="4320" w:hanging="180"/>
      </w:pPr>
    </w:lvl>
    <w:lvl w:ilvl="6" w:tplc="EAEAD77C">
      <w:start w:val="1"/>
      <w:numFmt w:val="decimal"/>
      <w:lvlText w:val="%7."/>
      <w:lvlJc w:val="left"/>
      <w:pPr>
        <w:ind w:left="5040" w:hanging="360"/>
      </w:pPr>
    </w:lvl>
    <w:lvl w:ilvl="7" w:tplc="313C5800">
      <w:start w:val="1"/>
      <w:numFmt w:val="lowerLetter"/>
      <w:lvlText w:val="%8."/>
      <w:lvlJc w:val="left"/>
      <w:pPr>
        <w:ind w:left="5760" w:hanging="360"/>
      </w:pPr>
    </w:lvl>
    <w:lvl w:ilvl="8" w:tplc="49EE94BE">
      <w:start w:val="1"/>
      <w:numFmt w:val="lowerRoman"/>
      <w:lvlText w:val="%9."/>
      <w:lvlJc w:val="right"/>
      <w:pPr>
        <w:ind w:left="6480" w:hanging="180"/>
      </w:pPr>
    </w:lvl>
  </w:abstractNum>
  <w:abstractNum w:abstractNumId="3" w15:restartNumberingAfterBreak="0">
    <w:nsid w:val="2A75B200"/>
    <w:multiLevelType w:val="hybridMultilevel"/>
    <w:tmpl w:val="A0186112"/>
    <w:lvl w:ilvl="0" w:tplc="B37E7F8E">
      <w:start w:val="1"/>
      <w:numFmt w:val="bullet"/>
      <w:lvlText w:val=""/>
      <w:lvlJc w:val="left"/>
      <w:pPr>
        <w:ind w:left="720" w:hanging="360"/>
      </w:pPr>
      <w:rPr>
        <w:rFonts w:ascii="Symbol" w:hAnsi="Symbol" w:hint="default"/>
      </w:rPr>
    </w:lvl>
    <w:lvl w:ilvl="1" w:tplc="D5FA6BAA">
      <w:start w:val="1"/>
      <w:numFmt w:val="bullet"/>
      <w:lvlText w:val="o"/>
      <w:lvlJc w:val="left"/>
      <w:pPr>
        <w:ind w:left="1440" w:hanging="360"/>
      </w:pPr>
      <w:rPr>
        <w:rFonts w:ascii="Courier New" w:hAnsi="Courier New" w:hint="default"/>
      </w:rPr>
    </w:lvl>
    <w:lvl w:ilvl="2" w:tplc="E464641E">
      <w:start w:val="1"/>
      <w:numFmt w:val="bullet"/>
      <w:lvlText w:val=""/>
      <w:lvlJc w:val="left"/>
      <w:pPr>
        <w:ind w:left="2160" w:hanging="360"/>
      </w:pPr>
      <w:rPr>
        <w:rFonts w:ascii="Wingdings" w:hAnsi="Wingdings" w:hint="default"/>
      </w:rPr>
    </w:lvl>
    <w:lvl w:ilvl="3" w:tplc="33DA8610">
      <w:start w:val="1"/>
      <w:numFmt w:val="bullet"/>
      <w:lvlText w:val=""/>
      <w:lvlJc w:val="left"/>
      <w:pPr>
        <w:ind w:left="2880" w:hanging="360"/>
      </w:pPr>
      <w:rPr>
        <w:rFonts w:ascii="Symbol" w:hAnsi="Symbol" w:hint="default"/>
      </w:rPr>
    </w:lvl>
    <w:lvl w:ilvl="4" w:tplc="8BCECAAA">
      <w:start w:val="1"/>
      <w:numFmt w:val="bullet"/>
      <w:lvlText w:val="o"/>
      <w:lvlJc w:val="left"/>
      <w:pPr>
        <w:ind w:left="3600" w:hanging="360"/>
      </w:pPr>
      <w:rPr>
        <w:rFonts w:ascii="Courier New" w:hAnsi="Courier New" w:hint="default"/>
      </w:rPr>
    </w:lvl>
    <w:lvl w:ilvl="5" w:tplc="65443F44">
      <w:start w:val="1"/>
      <w:numFmt w:val="bullet"/>
      <w:lvlText w:val=""/>
      <w:lvlJc w:val="left"/>
      <w:pPr>
        <w:ind w:left="4320" w:hanging="360"/>
      </w:pPr>
      <w:rPr>
        <w:rFonts w:ascii="Wingdings" w:hAnsi="Wingdings" w:hint="default"/>
      </w:rPr>
    </w:lvl>
    <w:lvl w:ilvl="6" w:tplc="7018C1E0">
      <w:start w:val="1"/>
      <w:numFmt w:val="bullet"/>
      <w:lvlText w:val=""/>
      <w:lvlJc w:val="left"/>
      <w:pPr>
        <w:ind w:left="5040" w:hanging="360"/>
      </w:pPr>
      <w:rPr>
        <w:rFonts w:ascii="Symbol" w:hAnsi="Symbol" w:hint="default"/>
      </w:rPr>
    </w:lvl>
    <w:lvl w:ilvl="7" w:tplc="44783AE6">
      <w:start w:val="1"/>
      <w:numFmt w:val="bullet"/>
      <w:lvlText w:val="o"/>
      <w:lvlJc w:val="left"/>
      <w:pPr>
        <w:ind w:left="5760" w:hanging="360"/>
      </w:pPr>
      <w:rPr>
        <w:rFonts w:ascii="Courier New" w:hAnsi="Courier New" w:hint="default"/>
      </w:rPr>
    </w:lvl>
    <w:lvl w:ilvl="8" w:tplc="DDB2BA3A">
      <w:start w:val="1"/>
      <w:numFmt w:val="bullet"/>
      <w:lvlText w:val=""/>
      <w:lvlJc w:val="left"/>
      <w:pPr>
        <w:ind w:left="6480" w:hanging="360"/>
      </w:pPr>
      <w:rPr>
        <w:rFonts w:ascii="Wingdings" w:hAnsi="Wingdings" w:hint="default"/>
      </w:rPr>
    </w:lvl>
  </w:abstractNum>
  <w:abstractNum w:abstractNumId="4" w15:restartNumberingAfterBreak="0">
    <w:nsid w:val="2F66811F"/>
    <w:multiLevelType w:val="hybridMultilevel"/>
    <w:tmpl w:val="74729680"/>
    <w:lvl w:ilvl="0" w:tplc="35EE6FF0">
      <w:start w:val="1"/>
      <w:numFmt w:val="decimal"/>
      <w:lvlText w:val="%1)"/>
      <w:lvlJc w:val="left"/>
      <w:pPr>
        <w:ind w:left="720" w:hanging="360"/>
      </w:pPr>
    </w:lvl>
    <w:lvl w:ilvl="1" w:tplc="CDAA971C">
      <w:start w:val="1"/>
      <w:numFmt w:val="lowerLetter"/>
      <w:lvlText w:val="%2."/>
      <w:lvlJc w:val="left"/>
      <w:pPr>
        <w:ind w:left="1440" w:hanging="360"/>
      </w:pPr>
    </w:lvl>
    <w:lvl w:ilvl="2" w:tplc="A32C3B86">
      <w:start w:val="1"/>
      <w:numFmt w:val="lowerRoman"/>
      <w:lvlText w:val="%3."/>
      <w:lvlJc w:val="right"/>
      <w:pPr>
        <w:ind w:left="2160" w:hanging="180"/>
      </w:pPr>
    </w:lvl>
    <w:lvl w:ilvl="3" w:tplc="006A41EC">
      <w:start w:val="1"/>
      <w:numFmt w:val="decimal"/>
      <w:lvlText w:val="%4."/>
      <w:lvlJc w:val="left"/>
      <w:pPr>
        <w:ind w:left="2880" w:hanging="360"/>
      </w:pPr>
    </w:lvl>
    <w:lvl w:ilvl="4" w:tplc="70E0CC8C">
      <w:start w:val="1"/>
      <w:numFmt w:val="lowerLetter"/>
      <w:lvlText w:val="%5."/>
      <w:lvlJc w:val="left"/>
      <w:pPr>
        <w:ind w:left="3600" w:hanging="360"/>
      </w:pPr>
    </w:lvl>
    <w:lvl w:ilvl="5" w:tplc="B81A6D7E">
      <w:start w:val="1"/>
      <w:numFmt w:val="lowerRoman"/>
      <w:lvlText w:val="%6."/>
      <w:lvlJc w:val="right"/>
      <w:pPr>
        <w:ind w:left="4320" w:hanging="180"/>
      </w:pPr>
    </w:lvl>
    <w:lvl w:ilvl="6" w:tplc="F95A94D8">
      <w:start w:val="1"/>
      <w:numFmt w:val="decimal"/>
      <w:lvlText w:val="%7."/>
      <w:lvlJc w:val="left"/>
      <w:pPr>
        <w:ind w:left="5040" w:hanging="360"/>
      </w:pPr>
    </w:lvl>
    <w:lvl w:ilvl="7" w:tplc="B6A2FF06">
      <w:start w:val="1"/>
      <w:numFmt w:val="lowerLetter"/>
      <w:lvlText w:val="%8."/>
      <w:lvlJc w:val="left"/>
      <w:pPr>
        <w:ind w:left="5760" w:hanging="360"/>
      </w:pPr>
    </w:lvl>
    <w:lvl w:ilvl="8" w:tplc="15D28A3C">
      <w:start w:val="1"/>
      <w:numFmt w:val="lowerRoman"/>
      <w:lvlText w:val="%9."/>
      <w:lvlJc w:val="right"/>
      <w:pPr>
        <w:ind w:left="6480" w:hanging="180"/>
      </w:pPr>
    </w:lvl>
  </w:abstractNum>
  <w:abstractNum w:abstractNumId="5" w15:restartNumberingAfterBreak="0">
    <w:nsid w:val="5DDA2101"/>
    <w:multiLevelType w:val="hybridMultilevel"/>
    <w:tmpl w:val="707A6736"/>
    <w:lvl w:ilvl="0" w:tplc="E9D08CCC">
      <w:start w:val="1"/>
      <w:numFmt w:val="decimal"/>
      <w:lvlText w:val="%1)"/>
      <w:lvlJc w:val="left"/>
      <w:pPr>
        <w:ind w:left="720" w:hanging="360"/>
      </w:pPr>
    </w:lvl>
    <w:lvl w:ilvl="1" w:tplc="CF9E782A">
      <w:start w:val="1"/>
      <w:numFmt w:val="lowerLetter"/>
      <w:lvlText w:val="%2."/>
      <w:lvlJc w:val="left"/>
      <w:pPr>
        <w:ind w:left="1440" w:hanging="360"/>
      </w:pPr>
    </w:lvl>
    <w:lvl w:ilvl="2" w:tplc="42784A0A">
      <w:start w:val="1"/>
      <w:numFmt w:val="lowerRoman"/>
      <w:lvlText w:val="%3."/>
      <w:lvlJc w:val="right"/>
      <w:pPr>
        <w:ind w:left="2160" w:hanging="180"/>
      </w:pPr>
    </w:lvl>
    <w:lvl w:ilvl="3" w:tplc="F7122FD4">
      <w:start w:val="1"/>
      <w:numFmt w:val="decimal"/>
      <w:lvlText w:val="%4."/>
      <w:lvlJc w:val="left"/>
      <w:pPr>
        <w:ind w:left="2880" w:hanging="360"/>
      </w:pPr>
    </w:lvl>
    <w:lvl w:ilvl="4" w:tplc="2BEA10E2">
      <w:start w:val="1"/>
      <w:numFmt w:val="lowerLetter"/>
      <w:lvlText w:val="%5."/>
      <w:lvlJc w:val="left"/>
      <w:pPr>
        <w:ind w:left="3600" w:hanging="360"/>
      </w:pPr>
    </w:lvl>
    <w:lvl w:ilvl="5" w:tplc="1A404E84">
      <w:start w:val="1"/>
      <w:numFmt w:val="lowerRoman"/>
      <w:lvlText w:val="%6."/>
      <w:lvlJc w:val="right"/>
      <w:pPr>
        <w:ind w:left="4320" w:hanging="180"/>
      </w:pPr>
    </w:lvl>
    <w:lvl w:ilvl="6" w:tplc="8104EB6A">
      <w:start w:val="1"/>
      <w:numFmt w:val="decimal"/>
      <w:lvlText w:val="%7."/>
      <w:lvlJc w:val="left"/>
      <w:pPr>
        <w:ind w:left="5040" w:hanging="360"/>
      </w:pPr>
    </w:lvl>
    <w:lvl w:ilvl="7" w:tplc="F2043648">
      <w:start w:val="1"/>
      <w:numFmt w:val="lowerLetter"/>
      <w:lvlText w:val="%8."/>
      <w:lvlJc w:val="left"/>
      <w:pPr>
        <w:ind w:left="5760" w:hanging="360"/>
      </w:pPr>
    </w:lvl>
    <w:lvl w:ilvl="8" w:tplc="F77293CA">
      <w:start w:val="1"/>
      <w:numFmt w:val="lowerRoman"/>
      <w:lvlText w:val="%9."/>
      <w:lvlJc w:val="right"/>
      <w:pPr>
        <w:ind w:left="6480" w:hanging="180"/>
      </w:pPr>
    </w:lvl>
  </w:abstractNum>
  <w:abstractNum w:abstractNumId="6" w15:restartNumberingAfterBreak="0">
    <w:nsid w:val="652FDC89"/>
    <w:multiLevelType w:val="hybridMultilevel"/>
    <w:tmpl w:val="4C585C1A"/>
    <w:lvl w:ilvl="0" w:tplc="D3B2E25A">
      <w:start w:val="1"/>
      <w:numFmt w:val="bullet"/>
      <w:lvlText w:val=""/>
      <w:lvlJc w:val="left"/>
      <w:pPr>
        <w:ind w:left="720" w:hanging="360"/>
      </w:pPr>
      <w:rPr>
        <w:rFonts w:ascii="Symbol" w:hAnsi="Symbol" w:hint="default"/>
      </w:rPr>
    </w:lvl>
    <w:lvl w:ilvl="1" w:tplc="20B2D284">
      <w:start w:val="1"/>
      <w:numFmt w:val="bullet"/>
      <w:lvlText w:val="o"/>
      <w:lvlJc w:val="left"/>
      <w:pPr>
        <w:ind w:left="1440" w:hanging="360"/>
      </w:pPr>
      <w:rPr>
        <w:rFonts w:ascii="Courier New" w:hAnsi="Courier New" w:hint="default"/>
      </w:rPr>
    </w:lvl>
    <w:lvl w:ilvl="2" w:tplc="89AC1BD8">
      <w:start w:val="1"/>
      <w:numFmt w:val="bullet"/>
      <w:lvlText w:val=""/>
      <w:lvlJc w:val="left"/>
      <w:pPr>
        <w:ind w:left="2160" w:hanging="360"/>
      </w:pPr>
      <w:rPr>
        <w:rFonts w:ascii="Wingdings" w:hAnsi="Wingdings" w:hint="default"/>
      </w:rPr>
    </w:lvl>
    <w:lvl w:ilvl="3" w:tplc="8F82ED3E">
      <w:start w:val="1"/>
      <w:numFmt w:val="bullet"/>
      <w:lvlText w:val=""/>
      <w:lvlJc w:val="left"/>
      <w:pPr>
        <w:ind w:left="2880" w:hanging="360"/>
      </w:pPr>
      <w:rPr>
        <w:rFonts w:ascii="Symbol" w:hAnsi="Symbol" w:hint="default"/>
      </w:rPr>
    </w:lvl>
    <w:lvl w:ilvl="4" w:tplc="0130C9D2">
      <w:start w:val="1"/>
      <w:numFmt w:val="bullet"/>
      <w:lvlText w:val="o"/>
      <w:lvlJc w:val="left"/>
      <w:pPr>
        <w:ind w:left="3600" w:hanging="360"/>
      </w:pPr>
      <w:rPr>
        <w:rFonts w:ascii="Courier New" w:hAnsi="Courier New" w:hint="default"/>
      </w:rPr>
    </w:lvl>
    <w:lvl w:ilvl="5" w:tplc="F2BA6C3C">
      <w:start w:val="1"/>
      <w:numFmt w:val="bullet"/>
      <w:lvlText w:val=""/>
      <w:lvlJc w:val="left"/>
      <w:pPr>
        <w:ind w:left="4320" w:hanging="360"/>
      </w:pPr>
      <w:rPr>
        <w:rFonts w:ascii="Wingdings" w:hAnsi="Wingdings" w:hint="default"/>
      </w:rPr>
    </w:lvl>
    <w:lvl w:ilvl="6" w:tplc="CBAC414C">
      <w:start w:val="1"/>
      <w:numFmt w:val="bullet"/>
      <w:lvlText w:val=""/>
      <w:lvlJc w:val="left"/>
      <w:pPr>
        <w:ind w:left="5040" w:hanging="360"/>
      </w:pPr>
      <w:rPr>
        <w:rFonts w:ascii="Symbol" w:hAnsi="Symbol" w:hint="default"/>
      </w:rPr>
    </w:lvl>
    <w:lvl w:ilvl="7" w:tplc="76FE6808">
      <w:start w:val="1"/>
      <w:numFmt w:val="bullet"/>
      <w:lvlText w:val="o"/>
      <w:lvlJc w:val="left"/>
      <w:pPr>
        <w:ind w:left="5760" w:hanging="360"/>
      </w:pPr>
      <w:rPr>
        <w:rFonts w:ascii="Courier New" w:hAnsi="Courier New" w:hint="default"/>
      </w:rPr>
    </w:lvl>
    <w:lvl w:ilvl="8" w:tplc="72522EDE">
      <w:start w:val="1"/>
      <w:numFmt w:val="bullet"/>
      <w:lvlText w:val=""/>
      <w:lvlJc w:val="left"/>
      <w:pPr>
        <w:ind w:left="6480" w:hanging="360"/>
      </w:pPr>
      <w:rPr>
        <w:rFonts w:ascii="Wingdings" w:hAnsi="Wingdings" w:hint="default"/>
      </w:rPr>
    </w:lvl>
  </w:abstractNum>
  <w:abstractNum w:abstractNumId="7" w15:restartNumberingAfterBreak="0">
    <w:nsid w:val="76B00AAE"/>
    <w:multiLevelType w:val="hybridMultilevel"/>
    <w:tmpl w:val="868870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4255218">
    <w:abstractNumId w:val="6"/>
  </w:num>
  <w:num w:numId="2" w16cid:durableId="442386410">
    <w:abstractNumId w:val="1"/>
  </w:num>
  <w:num w:numId="3" w16cid:durableId="1123690991">
    <w:abstractNumId w:val="5"/>
  </w:num>
  <w:num w:numId="4" w16cid:durableId="1546982545">
    <w:abstractNumId w:val="2"/>
  </w:num>
  <w:num w:numId="5" w16cid:durableId="1965429856">
    <w:abstractNumId w:val="4"/>
  </w:num>
  <w:num w:numId="6" w16cid:durableId="607200567">
    <w:abstractNumId w:val="3"/>
  </w:num>
  <w:num w:numId="7" w16cid:durableId="2062050630">
    <w:abstractNumId w:val="0"/>
  </w:num>
  <w:num w:numId="8" w16cid:durableId="10023226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BD2C85"/>
    <w:rsid w:val="000009E8"/>
    <w:rsid w:val="00015F01"/>
    <w:rsid w:val="0007759D"/>
    <w:rsid w:val="0007EA01"/>
    <w:rsid w:val="000C75CB"/>
    <w:rsid w:val="000D6136"/>
    <w:rsid w:val="00105215"/>
    <w:rsid w:val="00125810"/>
    <w:rsid w:val="00163CCA"/>
    <w:rsid w:val="0019206B"/>
    <w:rsid w:val="001D50D8"/>
    <w:rsid w:val="001F0877"/>
    <w:rsid w:val="001F21F2"/>
    <w:rsid w:val="00225035"/>
    <w:rsid w:val="002302C4"/>
    <w:rsid w:val="0023759B"/>
    <w:rsid w:val="002B5DA6"/>
    <w:rsid w:val="00303DF4"/>
    <w:rsid w:val="003118A4"/>
    <w:rsid w:val="003132BA"/>
    <w:rsid w:val="003418F7"/>
    <w:rsid w:val="00370210"/>
    <w:rsid w:val="003837AF"/>
    <w:rsid w:val="0039192F"/>
    <w:rsid w:val="00397522"/>
    <w:rsid w:val="003D230E"/>
    <w:rsid w:val="003F7E2D"/>
    <w:rsid w:val="0041001A"/>
    <w:rsid w:val="00453E65"/>
    <w:rsid w:val="00471BD2"/>
    <w:rsid w:val="00491416"/>
    <w:rsid w:val="004D0BEB"/>
    <w:rsid w:val="004F670A"/>
    <w:rsid w:val="00596A5D"/>
    <w:rsid w:val="005A563C"/>
    <w:rsid w:val="005E06F7"/>
    <w:rsid w:val="005E766A"/>
    <w:rsid w:val="005F3309"/>
    <w:rsid w:val="00603C03"/>
    <w:rsid w:val="0062050A"/>
    <w:rsid w:val="00653B70"/>
    <w:rsid w:val="00691EEF"/>
    <w:rsid w:val="006A7690"/>
    <w:rsid w:val="006B3DE8"/>
    <w:rsid w:val="006B74AB"/>
    <w:rsid w:val="006C5A67"/>
    <w:rsid w:val="006D0C32"/>
    <w:rsid w:val="006F33CC"/>
    <w:rsid w:val="00735D2D"/>
    <w:rsid w:val="00750A51"/>
    <w:rsid w:val="00754EAE"/>
    <w:rsid w:val="007704F9"/>
    <w:rsid w:val="007A31BC"/>
    <w:rsid w:val="007A47FF"/>
    <w:rsid w:val="007C6870"/>
    <w:rsid w:val="007C6F71"/>
    <w:rsid w:val="007D3F32"/>
    <w:rsid w:val="007F4534"/>
    <w:rsid w:val="00800D38"/>
    <w:rsid w:val="0083964B"/>
    <w:rsid w:val="0084520C"/>
    <w:rsid w:val="008941F8"/>
    <w:rsid w:val="00894D69"/>
    <w:rsid w:val="0089EA34"/>
    <w:rsid w:val="008A2074"/>
    <w:rsid w:val="008A39FB"/>
    <w:rsid w:val="008C0042"/>
    <w:rsid w:val="008C7182"/>
    <w:rsid w:val="008D393E"/>
    <w:rsid w:val="008E166F"/>
    <w:rsid w:val="00942542"/>
    <w:rsid w:val="00945700"/>
    <w:rsid w:val="0096204B"/>
    <w:rsid w:val="00973429"/>
    <w:rsid w:val="00983DFB"/>
    <w:rsid w:val="009A5A8B"/>
    <w:rsid w:val="009D4179"/>
    <w:rsid w:val="00A03CFC"/>
    <w:rsid w:val="00A11FA7"/>
    <w:rsid w:val="00A25638"/>
    <w:rsid w:val="00A25E31"/>
    <w:rsid w:val="00A34BE9"/>
    <w:rsid w:val="00A60059"/>
    <w:rsid w:val="00A66D1A"/>
    <w:rsid w:val="00A713C4"/>
    <w:rsid w:val="00A80583"/>
    <w:rsid w:val="00AB5C8F"/>
    <w:rsid w:val="00AC39A0"/>
    <w:rsid w:val="00ACE36B"/>
    <w:rsid w:val="00B17AB3"/>
    <w:rsid w:val="00B477C2"/>
    <w:rsid w:val="00B55A08"/>
    <w:rsid w:val="00B60143"/>
    <w:rsid w:val="00B638AD"/>
    <w:rsid w:val="00B83A4A"/>
    <w:rsid w:val="00BC3F10"/>
    <w:rsid w:val="00BC797C"/>
    <w:rsid w:val="00BD6A22"/>
    <w:rsid w:val="00C0EF06"/>
    <w:rsid w:val="00C1082A"/>
    <w:rsid w:val="00C308E2"/>
    <w:rsid w:val="00C37E73"/>
    <w:rsid w:val="00C51082"/>
    <w:rsid w:val="00C52F74"/>
    <w:rsid w:val="00C75D94"/>
    <w:rsid w:val="00C77A6F"/>
    <w:rsid w:val="00CA780A"/>
    <w:rsid w:val="00CF4E82"/>
    <w:rsid w:val="00D0420C"/>
    <w:rsid w:val="00D3326F"/>
    <w:rsid w:val="00D66CD5"/>
    <w:rsid w:val="00DB7E59"/>
    <w:rsid w:val="00DE39EF"/>
    <w:rsid w:val="00E24953"/>
    <w:rsid w:val="00E55EC3"/>
    <w:rsid w:val="00E64A11"/>
    <w:rsid w:val="00E764AE"/>
    <w:rsid w:val="00EE7203"/>
    <w:rsid w:val="00F02F54"/>
    <w:rsid w:val="00F143F6"/>
    <w:rsid w:val="00F25A99"/>
    <w:rsid w:val="00F35D7A"/>
    <w:rsid w:val="00F53683"/>
    <w:rsid w:val="00F7039D"/>
    <w:rsid w:val="00F976E9"/>
    <w:rsid w:val="00FF31AA"/>
    <w:rsid w:val="010678BE"/>
    <w:rsid w:val="0110DED8"/>
    <w:rsid w:val="0116883C"/>
    <w:rsid w:val="011EC998"/>
    <w:rsid w:val="020A9F05"/>
    <w:rsid w:val="0220A5E6"/>
    <w:rsid w:val="0235501B"/>
    <w:rsid w:val="02531E54"/>
    <w:rsid w:val="02C3E8B5"/>
    <w:rsid w:val="02F545F9"/>
    <w:rsid w:val="0348EAD5"/>
    <w:rsid w:val="03C87440"/>
    <w:rsid w:val="03D91210"/>
    <w:rsid w:val="03F6420B"/>
    <w:rsid w:val="0404D2C4"/>
    <w:rsid w:val="046640FE"/>
    <w:rsid w:val="046B874B"/>
    <w:rsid w:val="04BFDC9C"/>
    <w:rsid w:val="04EF8622"/>
    <w:rsid w:val="050CE1A1"/>
    <w:rsid w:val="051882C7"/>
    <w:rsid w:val="051D18BE"/>
    <w:rsid w:val="052C44A8"/>
    <w:rsid w:val="05D00A01"/>
    <w:rsid w:val="05FDFE36"/>
    <w:rsid w:val="06595E75"/>
    <w:rsid w:val="0666F924"/>
    <w:rsid w:val="06895E45"/>
    <w:rsid w:val="06F73885"/>
    <w:rsid w:val="06FD0FE9"/>
    <w:rsid w:val="071E0C26"/>
    <w:rsid w:val="074BDC66"/>
    <w:rsid w:val="07932D89"/>
    <w:rsid w:val="07A0F699"/>
    <w:rsid w:val="07E13E9D"/>
    <w:rsid w:val="07F634DA"/>
    <w:rsid w:val="0841537C"/>
    <w:rsid w:val="086A0EE4"/>
    <w:rsid w:val="08756E24"/>
    <w:rsid w:val="087A0972"/>
    <w:rsid w:val="088D30FC"/>
    <w:rsid w:val="08A375BE"/>
    <w:rsid w:val="08C4C146"/>
    <w:rsid w:val="08D2C82F"/>
    <w:rsid w:val="08EF45EB"/>
    <w:rsid w:val="0913A61C"/>
    <w:rsid w:val="09481335"/>
    <w:rsid w:val="096DA37C"/>
    <w:rsid w:val="097D0EFE"/>
    <w:rsid w:val="09E61434"/>
    <w:rsid w:val="0A026236"/>
    <w:rsid w:val="0A212A45"/>
    <w:rsid w:val="0A34512D"/>
    <w:rsid w:val="0A568CB2"/>
    <w:rsid w:val="0A5803A3"/>
    <w:rsid w:val="0A84DDEE"/>
    <w:rsid w:val="0B07E21E"/>
    <w:rsid w:val="0B18DF5F"/>
    <w:rsid w:val="0B1C9D8B"/>
    <w:rsid w:val="0B6AB41D"/>
    <w:rsid w:val="0BC94575"/>
    <w:rsid w:val="0C1D28D4"/>
    <w:rsid w:val="0C1D933A"/>
    <w:rsid w:val="0C491F50"/>
    <w:rsid w:val="0C62D65D"/>
    <w:rsid w:val="0C75D79C"/>
    <w:rsid w:val="0CC9A5FD"/>
    <w:rsid w:val="0CD8A095"/>
    <w:rsid w:val="0D327EF3"/>
    <w:rsid w:val="0D42DE8B"/>
    <w:rsid w:val="0DA97117"/>
    <w:rsid w:val="0DAC5625"/>
    <w:rsid w:val="0DE34F31"/>
    <w:rsid w:val="0E132498"/>
    <w:rsid w:val="0E406B96"/>
    <w:rsid w:val="0E4BBECB"/>
    <w:rsid w:val="0E69150D"/>
    <w:rsid w:val="0E707F7F"/>
    <w:rsid w:val="0E7470F6"/>
    <w:rsid w:val="0E7B9ECB"/>
    <w:rsid w:val="0E87E691"/>
    <w:rsid w:val="0E8F3D30"/>
    <w:rsid w:val="0E9C5CE4"/>
    <w:rsid w:val="0EE184B6"/>
    <w:rsid w:val="0EFAAAC6"/>
    <w:rsid w:val="0F0EF7A5"/>
    <w:rsid w:val="0F21A20D"/>
    <w:rsid w:val="0F4CEA8A"/>
    <w:rsid w:val="0F5533FC"/>
    <w:rsid w:val="0F88331D"/>
    <w:rsid w:val="0FA2AFE1"/>
    <w:rsid w:val="0FAB0BB3"/>
    <w:rsid w:val="0FC0F7F0"/>
    <w:rsid w:val="0FCF35FE"/>
    <w:rsid w:val="0FFD198D"/>
    <w:rsid w:val="10005878"/>
    <w:rsid w:val="100C4FE0"/>
    <w:rsid w:val="10277FD7"/>
    <w:rsid w:val="10343B83"/>
    <w:rsid w:val="107520C9"/>
    <w:rsid w:val="107D5517"/>
    <w:rsid w:val="108090D5"/>
    <w:rsid w:val="10967B27"/>
    <w:rsid w:val="10DC214E"/>
    <w:rsid w:val="113EFD26"/>
    <w:rsid w:val="114D1FF0"/>
    <w:rsid w:val="1160F6EB"/>
    <w:rsid w:val="1166F43E"/>
    <w:rsid w:val="1198E9EE"/>
    <w:rsid w:val="121B7FF9"/>
    <w:rsid w:val="1230A3C0"/>
    <w:rsid w:val="1256BA13"/>
    <w:rsid w:val="128ED3FD"/>
    <w:rsid w:val="12A2AFA2"/>
    <w:rsid w:val="12DE4C0D"/>
    <w:rsid w:val="12EE8E94"/>
    <w:rsid w:val="1319007A"/>
    <w:rsid w:val="1334BA4F"/>
    <w:rsid w:val="136BC835"/>
    <w:rsid w:val="13A92A02"/>
    <w:rsid w:val="13EA0912"/>
    <w:rsid w:val="13F078C9"/>
    <w:rsid w:val="13FC4CD1"/>
    <w:rsid w:val="144379D4"/>
    <w:rsid w:val="145081DA"/>
    <w:rsid w:val="145A063B"/>
    <w:rsid w:val="14807EF3"/>
    <w:rsid w:val="148B6C46"/>
    <w:rsid w:val="14D08AB0"/>
    <w:rsid w:val="15007296"/>
    <w:rsid w:val="154891EC"/>
    <w:rsid w:val="155A3CB7"/>
    <w:rsid w:val="15626D73"/>
    <w:rsid w:val="15883871"/>
    <w:rsid w:val="15F24DD8"/>
    <w:rsid w:val="1616E993"/>
    <w:rsid w:val="16207247"/>
    <w:rsid w:val="1627339C"/>
    <w:rsid w:val="164BDE40"/>
    <w:rsid w:val="16579FDF"/>
    <w:rsid w:val="16665A7E"/>
    <w:rsid w:val="16A709F3"/>
    <w:rsid w:val="16D5B40E"/>
    <w:rsid w:val="16EE5C08"/>
    <w:rsid w:val="16F60D18"/>
    <w:rsid w:val="171BA87B"/>
    <w:rsid w:val="171CCB89"/>
    <w:rsid w:val="174B62D2"/>
    <w:rsid w:val="179D0EFA"/>
    <w:rsid w:val="17B2B9F4"/>
    <w:rsid w:val="17C2CFDC"/>
    <w:rsid w:val="17CC5BD8"/>
    <w:rsid w:val="17DA47E3"/>
    <w:rsid w:val="17E0FF48"/>
    <w:rsid w:val="18111775"/>
    <w:rsid w:val="1820DAD5"/>
    <w:rsid w:val="1821411C"/>
    <w:rsid w:val="183DA4D1"/>
    <w:rsid w:val="1840D4C4"/>
    <w:rsid w:val="1881A2BA"/>
    <w:rsid w:val="188EA020"/>
    <w:rsid w:val="189E678C"/>
    <w:rsid w:val="192B0481"/>
    <w:rsid w:val="19641E80"/>
    <w:rsid w:val="1977B48F"/>
    <w:rsid w:val="197CCFA9"/>
    <w:rsid w:val="19CD013F"/>
    <w:rsid w:val="19DCA525"/>
    <w:rsid w:val="19E3387C"/>
    <w:rsid w:val="1A17ADA6"/>
    <w:rsid w:val="1A6DD6F9"/>
    <w:rsid w:val="1AAC307B"/>
    <w:rsid w:val="1AB7183E"/>
    <w:rsid w:val="1B0EC9FB"/>
    <w:rsid w:val="1B3EA147"/>
    <w:rsid w:val="1B56F00D"/>
    <w:rsid w:val="1BABD69B"/>
    <w:rsid w:val="1BBE5110"/>
    <w:rsid w:val="1C275F23"/>
    <w:rsid w:val="1C69608F"/>
    <w:rsid w:val="1CD59C02"/>
    <w:rsid w:val="1D03ABA2"/>
    <w:rsid w:val="1D0706C1"/>
    <w:rsid w:val="1DA1FF97"/>
    <w:rsid w:val="1DAA928E"/>
    <w:rsid w:val="1DB69C71"/>
    <w:rsid w:val="1DC31586"/>
    <w:rsid w:val="1DC32F84"/>
    <w:rsid w:val="1DE55814"/>
    <w:rsid w:val="1E18D2F1"/>
    <w:rsid w:val="1E265196"/>
    <w:rsid w:val="1E51607F"/>
    <w:rsid w:val="1E8E90CF"/>
    <w:rsid w:val="1EB0C847"/>
    <w:rsid w:val="1F022E32"/>
    <w:rsid w:val="1F0DA910"/>
    <w:rsid w:val="1F372AEE"/>
    <w:rsid w:val="1F3B9714"/>
    <w:rsid w:val="1F413E81"/>
    <w:rsid w:val="1F574FD0"/>
    <w:rsid w:val="1F58A202"/>
    <w:rsid w:val="1F5EFFE5"/>
    <w:rsid w:val="1F77F57B"/>
    <w:rsid w:val="1F81304C"/>
    <w:rsid w:val="1FAE4F31"/>
    <w:rsid w:val="1FBFC941"/>
    <w:rsid w:val="20230C50"/>
    <w:rsid w:val="2033D786"/>
    <w:rsid w:val="204876B2"/>
    <w:rsid w:val="206DC6CD"/>
    <w:rsid w:val="20FAD046"/>
    <w:rsid w:val="20FFC778"/>
    <w:rsid w:val="2120FEEB"/>
    <w:rsid w:val="21218AFF"/>
    <w:rsid w:val="2151566C"/>
    <w:rsid w:val="21704A5D"/>
    <w:rsid w:val="217F44A9"/>
    <w:rsid w:val="21AB1CE0"/>
    <w:rsid w:val="21AD2DFD"/>
    <w:rsid w:val="21C4D06F"/>
    <w:rsid w:val="21F7BBA7"/>
    <w:rsid w:val="21FED097"/>
    <w:rsid w:val="2209972E"/>
    <w:rsid w:val="2214F208"/>
    <w:rsid w:val="22237E94"/>
    <w:rsid w:val="2267E202"/>
    <w:rsid w:val="2296A0A7"/>
    <w:rsid w:val="22D453FA"/>
    <w:rsid w:val="22E2A7D2"/>
    <w:rsid w:val="231B150A"/>
    <w:rsid w:val="234EA918"/>
    <w:rsid w:val="23AEB3ED"/>
    <w:rsid w:val="23AFC560"/>
    <w:rsid w:val="23B225D6"/>
    <w:rsid w:val="23CEC4A1"/>
    <w:rsid w:val="23F5A83E"/>
    <w:rsid w:val="23FC1B2D"/>
    <w:rsid w:val="241CCCF6"/>
    <w:rsid w:val="245D7ADE"/>
    <w:rsid w:val="2499977C"/>
    <w:rsid w:val="24A107B8"/>
    <w:rsid w:val="24AE79D8"/>
    <w:rsid w:val="24DE5362"/>
    <w:rsid w:val="24DF9063"/>
    <w:rsid w:val="259F82C4"/>
    <w:rsid w:val="25E829F8"/>
    <w:rsid w:val="25FC5D94"/>
    <w:rsid w:val="2612C781"/>
    <w:rsid w:val="265690BB"/>
    <w:rsid w:val="26728420"/>
    <w:rsid w:val="2688B563"/>
    <w:rsid w:val="26ABDDDB"/>
    <w:rsid w:val="26F2679D"/>
    <w:rsid w:val="26F2B768"/>
    <w:rsid w:val="27168AB8"/>
    <w:rsid w:val="275F8107"/>
    <w:rsid w:val="2760585C"/>
    <w:rsid w:val="276A11CA"/>
    <w:rsid w:val="27982DF5"/>
    <w:rsid w:val="279C9DB9"/>
    <w:rsid w:val="27C1E300"/>
    <w:rsid w:val="27C73CB1"/>
    <w:rsid w:val="27E0FF8A"/>
    <w:rsid w:val="27F85933"/>
    <w:rsid w:val="284D881D"/>
    <w:rsid w:val="286FDC16"/>
    <w:rsid w:val="28B38D89"/>
    <w:rsid w:val="28BF117C"/>
    <w:rsid w:val="28E509B9"/>
    <w:rsid w:val="28FE0FCD"/>
    <w:rsid w:val="2905E22B"/>
    <w:rsid w:val="29207B2B"/>
    <w:rsid w:val="29495A1C"/>
    <w:rsid w:val="294AD734"/>
    <w:rsid w:val="297CB18D"/>
    <w:rsid w:val="29F03233"/>
    <w:rsid w:val="29F8B962"/>
    <w:rsid w:val="29FCBC05"/>
    <w:rsid w:val="2A1ADE79"/>
    <w:rsid w:val="2A30E690"/>
    <w:rsid w:val="2A3C5B9C"/>
    <w:rsid w:val="2A42AC59"/>
    <w:rsid w:val="2A587112"/>
    <w:rsid w:val="2A5883F1"/>
    <w:rsid w:val="2A6C2C84"/>
    <w:rsid w:val="2A944465"/>
    <w:rsid w:val="2ACFCEB7"/>
    <w:rsid w:val="2B1B5D7C"/>
    <w:rsid w:val="2B24809A"/>
    <w:rsid w:val="2B993F03"/>
    <w:rsid w:val="2BE32CE7"/>
    <w:rsid w:val="2C2E6DB8"/>
    <w:rsid w:val="2C35DE63"/>
    <w:rsid w:val="2C3BBB0C"/>
    <w:rsid w:val="2C3CD49C"/>
    <w:rsid w:val="2C4F8F9D"/>
    <w:rsid w:val="2C5151CA"/>
    <w:rsid w:val="2C54F4E6"/>
    <w:rsid w:val="2CF408FE"/>
    <w:rsid w:val="2D285BCE"/>
    <w:rsid w:val="2D59F06B"/>
    <w:rsid w:val="2DBD2C85"/>
    <w:rsid w:val="2DBE3200"/>
    <w:rsid w:val="2DFB1F63"/>
    <w:rsid w:val="2E10C100"/>
    <w:rsid w:val="2E224726"/>
    <w:rsid w:val="2E4E5BEC"/>
    <w:rsid w:val="2E7BA85F"/>
    <w:rsid w:val="2E7E2636"/>
    <w:rsid w:val="2E8357B0"/>
    <w:rsid w:val="2E8F009E"/>
    <w:rsid w:val="2EAD7F74"/>
    <w:rsid w:val="2EBB3D05"/>
    <w:rsid w:val="2ECB2169"/>
    <w:rsid w:val="2ED48F9D"/>
    <w:rsid w:val="2ED90D36"/>
    <w:rsid w:val="2EE92761"/>
    <w:rsid w:val="2EEE2F51"/>
    <w:rsid w:val="2EF5361C"/>
    <w:rsid w:val="2EFA272A"/>
    <w:rsid w:val="2F109B3C"/>
    <w:rsid w:val="2F3298FE"/>
    <w:rsid w:val="2F343596"/>
    <w:rsid w:val="2F7D1135"/>
    <w:rsid w:val="3019F697"/>
    <w:rsid w:val="30777B8E"/>
    <w:rsid w:val="309253DF"/>
    <w:rsid w:val="313F103B"/>
    <w:rsid w:val="315C23AF"/>
    <w:rsid w:val="316B5ACE"/>
    <w:rsid w:val="31712ACB"/>
    <w:rsid w:val="31718427"/>
    <w:rsid w:val="3174A120"/>
    <w:rsid w:val="3193C21E"/>
    <w:rsid w:val="31B34921"/>
    <w:rsid w:val="31B94A7A"/>
    <w:rsid w:val="31E2E2FB"/>
    <w:rsid w:val="31F22FB7"/>
    <w:rsid w:val="32700309"/>
    <w:rsid w:val="32725CFA"/>
    <w:rsid w:val="32A8B81B"/>
    <w:rsid w:val="32BEA5EA"/>
    <w:rsid w:val="32C06647"/>
    <w:rsid w:val="330CFB2C"/>
    <w:rsid w:val="332F927F"/>
    <w:rsid w:val="33360832"/>
    <w:rsid w:val="33482A97"/>
    <w:rsid w:val="334F1982"/>
    <w:rsid w:val="33519759"/>
    <w:rsid w:val="335FC27C"/>
    <w:rsid w:val="3377BD0C"/>
    <w:rsid w:val="337F903B"/>
    <w:rsid w:val="33A450E8"/>
    <w:rsid w:val="33E5C30D"/>
    <w:rsid w:val="342E6A22"/>
    <w:rsid w:val="34D1D893"/>
    <w:rsid w:val="34D6DC3B"/>
    <w:rsid w:val="351DDE71"/>
    <w:rsid w:val="3537EA03"/>
    <w:rsid w:val="356EE457"/>
    <w:rsid w:val="35B2D797"/>
    <w:rsid w:val="35C042CE"/>
    <w:rsid w:val="363E8007"/>
    <w:rsid w:val="364B69EE"/>
    <w:rsid w:val="364D9A89"/>
    <w:rsid w:val="3657177B"/>
    <w:rsid w:val="3659843F"/>
    <w:rsid w:val="366DA8F4"/>
    <w:rsid w:val="36935856"/>
    <w:rsid w:val="36B38D5A"/>
    <w:rsid w:val="36D64481"/>
    <w:rsid w:val="374736EE"/>
    <w:rsid w:val="377F57F3"/>
    <w:rsid w:val="378BEC9E"/>
    <w:rsid w:val="37DA5068"/>
    <w:rsid w:val="37E830E9"/>
    <w:rsid w:val="380A5FE8"/>
    <w:rsid w:val="386C2095"/>
    <w:rsid w:val="3874F0C0"/>
    <w:rsid w:val="38A960F8"/>
    <w:rsid w:val="38EE05C7"/>
    <w:rsid w:val="38FF9ABF"/>
    <w:rsid w:val="3945F1C8"/>
    <w:rsid w:val="3956D8CD"/>
    <w:rsid w:val="399ED403"/>
    <w:rsid w:val="39A549B6"/>
    <w:rsid w:val="39F54634"/>
    <w:rsid w:val="39FAF36E"/>
    <w:rsid w:val="3A123FF8"/>
    <w:rsid w:val="3A21AA61"/>
    <w:rsid w:val="3A457D3E"/>
    <w:rsid w:val="3A4D8BFA"/>
    <w:rsid w:val="3A76A9E6"/>
    <w:rsid w:val="3ABFC3DC"/>
    <w:rsid w:val="3AC201D6"/>
    <w:rsid w:val="3ACD2122"/>
    <w:rsid w:val="3B263FF8"/>
    <w:rsid w:val="3B2AD2BF"/>
    <w:rsid w:val="3B520173"/>
    <w:rsid w:val="3B5BDA28"/>
    <w:rsid w:val="3BBE4DD4"/>
    <w:rsid w:val="3BE14D9F"/>
    <w:rsid w:val="3BEC2EAE"/>
    <w:rsid w:val="3BF63D4D"/>
    <w:rsid w:val="3BFAFD28"/>
    <w:rsid w:val="3C0E79BC"/>
    <w:rsid w:val="3C2CD598"/>
    <w:rsid w:val="3C3267CC"/>
    <w:rsid w:val="3C3BF5C0"/>
    <w:rsid w:val="3C52C916"/>
    <w:rsid w:val="3C5F5DC1"/>
    <w:rsid w:val="3C788EBB"/>
    <w:rsid w:val="3CA3575C"/>
    <w:rsid w:val="3CBBA20C"/>
    <w:rsid w:val="3CEBF55A"/>
    <w:rsid w:val="3D0FDAF0"/>
    <w:rsid w:val="3D238F15"/>
    <w:rsid w:val="3D79BA9F"/>
    <w:rsid w:val="3DB76F82"/>
    <w:rsid w:val="3DE8B547"/>
    <w:rsid w:val="3DEC853A"/>
    <w:rsid w:val="3E23E63E"/>
    <w:rsid w:val="3E494B24"/>
    <w:rsid w:val="3E4F8CFE"/>
    <w:rsid w:val="3E77BD0C"/>
    <w:rsid w:val="3E9C1D52"/>
    <w:rsid w:val="3EC8402E"/>
    <w:rsid w:val="3EF8815F"/>
    <w:rsid w:val="3F2BD2FA"/>
    <w:rsid w:val="3F69B836"/>
    <w:rsid w:val="3F8AA474"/>
    <w:rsid w:val="3F963A28"/>
    <w:rsid w:val="3FAE32A6"/>
    <w:rsid w:val="3FFA7BCC"/>
    <w:rsid w:val="4009274F"/>
    <w:rsid w:val="401F9E40"/>
    <w:rsid w:val="4030E7BB"/>
    <w:rsid w:val="403FCDE7"/>
    <w:rsid w:val="40A8220A"/>
    <w:rsid w:val="40B3F58E"/>
    <w:rsid w:val="40C7A35B"/>
    <w:rsid w:val="41219153"/>
    <w:rsid w:val="41676862"/>
    <w:rsid w:val="419A658B"/>
    <w:rsid w:val="41A518E8"/>
    <w:rsid w:val="41C4C346"/>
    <w:rsid w:val="41E49391"/>
    <w:rsid w:val="41E5616C"/>
    <w:rsid w:val="42276484"/>
    <w:rsid w:val="42BB5763"/>
    <w:rsid w:val="42BD61B4"/>
    <w:rsid w:val="42CF837B"/>
    <w:rsid w:val="42FE33E3"/>
    <w:rsid w:val="43106C7C"/>
    <w:rsid w:val="43703FD9"/>
    <w:rsid w:val="4388AD57"/>
    <w:rsid w:val="438E890B"/>
    <w:rsid w:val="43B88865"/>
    <w:rsid w:val="43C334E5"/>
    <w:rsid w:val="43E68665"/>
    <w:rsid w:val="43F1DC20"/>
    <w:rsid w:val="440DF737"/>
    <w:rsid w:val="44297480"/>
    <w:rsid w:val="4477E90A"/>
    <w:rsid w:val="44CAEA49"/>
    <w:rsid w:val="44D1B505"/>
    <w:rsid w:val="44DC0E4F"/>
    <w:rsid w:val="450C103A"/>
    <w:rsid w:val="45187AC0"/>
    <w:rsid w:val="452C1C6A"/>
    <w:rsid w:val="455F0546"/>
    <w:rsid w:val="45B63A6D"/>
    <w:rsid w:val="45F50276"/>
    <w:rsid w:val="4603E726"/>
    <w:rsid w:val="4616E9D3"/>
    <w:rsid w:val="46302D0C"/>
    <w:rsid w:val="463BA1B7"/>
    <w:rsid w:val="465C9157"/>
    <w:rsid w:val="466733E0"/>
    <w:rsid w:val="4680E2F9"/>
    <w:rsid w:val="46A7E09B"/>
    <w:rsid w:val="46BF4FB5"/>
    <w:rsid w:val="46D940C4"/>
    <w:rsid w:val="46DD1119"/>
    <w:rsid w:val="47261854"/>
    <w:rsid w:val="474F8CDD"/>
    <w:rsid w:val="478EC74C"/>
    <w:rsid w:val="47962C65"/>
    <w:rsid w:val="47C1DB4A"/>
    <w:rsid w:val="47E422FC"/>
    <w:rsid w:val="4856C1E3"/>
    <w:rsid w:val="488D74CF"/>
    <w:rsid w:val="48D1840B"/>
    <w:rsid w:val="48D6443C"/>
    <w:rsid w:val="48DAC1F7"/>
    <w:rsid w:val="490CEA5F"/>
    <w:rsid w:val="491D697D"/>
    <w:rsid w:val="49271E59"/>
    <w:rsid w:val="497C7430"/>
    <w:rsid w:val="49A19360"/>
    <w:rsid w:val="4A4B6D2E"/>
    <w:rsid w:val="4A9A5899"/>
    <w:rsid w:val="4ACF0F25"/>
    <w:rsid w:val="4B521FD8"/>
    <w:rsid w:val="4B6E450B"/>
    <w:rsid w:val="4B7B51BE"/>
    <w:rsid w:val="4B8AEF5C"/>
    <w:rsid w:val="4B958C67"/>
    <w:rsid w:val="4BB79270"/>
    <w:rsid w:val="4BCD1F9B"/>
    <w:rsid w:val="4BCF9C17"/>
    <w:rsid w:val="4BD6B0E1"/>
    <w:rsid w:val="4BD73CF5"/>
    <w:rsid w:val="4BD92CC7"/>
    <w:rsid w:val="4BEFEB92"/>
    <w:rsid w:val="4C0F8BCF"/>
    <w:rsid w:val="4C0FB0FA"/>
    <w:rsid w:val="4C34F69F"/>
    <w:rsid w:val="4C499822"/>
    <w:rsid w:val="4CEDF039"/>
    <w:rsid w:val="4D64A614"/>
    <w:rsid w:val="4D830DF0"/>
    <w:rsid w:val="4D8EE26B"/>
    <w:rsid w:val="4DD1CC25"/>
    <w:rsid w:val="4E0F5DB2"/>
    <w:rsid w:val="4E1D0136"/>
    <w:rsid w:val="4E3CD8F8"/>
    <w:rsid w:val="4E772E19"/>
    <w:rsid w:val="4E7B43AF"/>
    <w:rsid w:val="4E81DC54"/>
    <w:rsid w:val="4EB1393D"/>
    <w:rsid w:val="4EC88481"/>
    <w:rsid w:val="4EFF75D1"/>
    <w:rsid w:val="4F0F27FD"/>
    <w:rsid w:val="4F342A29"/>
    <w:rsid w:val="4F630386"/>
    <w:rsid w:val="4F6A63E6"/>
    <w:rsid w:val="4FC1F980"/>
    <w:rsid w:val="4FE02665"/>
    <w:rsid w:val="4FE3015F"/>
    <w:rsid w:val="4FEAFC65"/>
    <w:rsid w:val="502EB9F4"/>
    <w:rsid w:val="5041217C"/>
    <w:rsid w:val="505B559F"/>
    <w:rsid w:val="506FCA4F"/>
    <w:rsid w:val="508DE752"/>
    <w:rsid w:val="5090F9A7"/>
    <w:rsid w:val="50AAAE18"/>
    <w:rsid w:val="50D9411F"/>
    <w:rsid w:val="516B24FE"/>
    <w:rsid w:val="51CA8A55"/>
    <w:rsid w:val="51D6AA28"/>
    <w:rsid w:val="520D7F78"/>
    <w:rsid w:val="52110258"/>
    <w:rsid w:val="521FC3C0"/>
    <w:rsid w:val="522CCA08"/>
    <w:rsid w:val="5258CA8B"/>
    <w:rsid w:val="525F3DF4"/>
    <w:rsid w:val="528F5995"/>
    <w:rsid w:val="52A43823"/>
    <w:rsid w:val="52AC2D01"/>
    <w:rsid w:val="52B3ED20"/>
    <w:rsid w:val="5315C586"/>
    <w:rsid w:val="53355206"/>
    <w:rsid w:val="539BF5A4"/>
    <w:rsid w:val="53C58814"/>
    <w:rsid w:val="54379CF1"/>
    <w:rsid w:val="54774365"/>
    <w:rsid w:val="54C13282"/>
    <w:rsid w:val="54CD1BA2"/>
    <w:rsid w:val="54D69DF8"/>
    <w:rsid w:val="54FF0AC2"/>
    <w:rsid w:val="55615875"/>
    <w:rsid w:val="556360D4"/>
    <w:rsid w:val="55D2450A"/>
    <w:rsid w:val="55D4A540"/>
    <w:rsid w:val="5615F6F7"/>
    <w:rsid w:val="562846ED"/>
    <w:rsid w:val="563E69AA"/>
    <w:rsid w:val="564997C3"/>
    <w:rsid w:val="5650CC4B"/>
    <w:rsid w:val="567B9693"/>
    <w:rsid w:val="567E2439"/>
    <w:rsid w:val="56EA4E5F"/>
    <w:rsid w:val="56F6FE67"/>
    <w:rsid w:val="5719EF9C"/>
    <w:rsid w:val="57295973"/>
    <w:rsid w:val="5734EEF7"/>
    <w:rsid w:val="57606669"/>
    <w:rsid w:val="576F1394"/>
    <w:rsid w:val="57869BB8"/>
    <w:rsid w:val="578BA044"/>
    <w:rsid w:val="579B8B4D"/>
    <w:rsid w:val="57DA275A"/>
    <w:rsid w:val="57F0B8DC"/>
    <w:rsid w:val="580E3EBA"/>
    <w:rsid w:val="58299CDB"/>
    <w:rsid w:val="585929B0"/>
    <w:rsid w:val="588B7CD6"/>
    <w:rsid w:val="5898F937"/>
    <w:rsid w:val="58EB3F94"/>
    <w:rsid w:val="5907C866"/>
    <w:rsid w:val="592FBA03"/>
    <w:rsid w:val="5933BDF8"/>
    <w:rsid w:val="59375BAE"/>
    <w:rsid w:val="594C5D7E"/>
    <w:rsid w:val="594FE8A2"/>
    <w:rsid w:val="5975F7BB"/>
    <w:rsid w:val="5979EA82"/>
    <w:rsid w:val="5990AF2B"/>
    <w:rsid w:val="59AA0F1B"/>
    <w:rsid w:val="59BA09A9"/>
    <w:rsid w:val="59DB3AE5"/>
    <w:rsid w:val="5A6FA556"/>
    <w:rsid w:val="5AA5B62D"/>
    <w:rsid w:val="5AADA3B3"/>
    <w:rsid w:val="5AE8AD3B"/>
    <w:rsid w:val="5AFA5A0E"/>
    <w:rsid w:val="5B27ED25"/>
    <w:rsid w:val="5B2D8D9A"/>
    <w:rsid w:val="5B3A406B"/>
    <w:rsid w:val="5BBDFE03"/>
    <w:rsid w:val="5BC4DE25"/>
    <w:rsid w:val="5BCF9543"/>
    <w:rsid w:val="5BD10113"/>
    <w:rsid w:val="5BD8877F"/>
    <w:rsid w:val="5C12330C"/>
    <w:rsid w:val="5C3FD95C"/>
    <w:rsid w:val="5C453DC3"/>
    <w:rsid w:val="5C46E4C8"/>
    <w:rsid w:val="5C99BC15"/>
    <w:rsid w:val="5CA1409C"/>
    <w:rsid w:val="5CC5B781"/>
    <w:rsid w:val="5CD86FDE"/>
    <w:rsid w:val="5CD9B343"/>
    <w:rsid w:val="5D50E4C3"/>
    <w:rsid w:val="5D5B8F78"/>
    <w:rsid w:val="5D63E70A"/>
    <w:rsid w:val="5DB0C465"/>
    <w:rsid w:val="5E050A5A"/>
    <w:rsid w:val="5E06814B"/>
    <w:rsid w:val="5E0ACCD1"/>
    <w:rsid w:val="5E27A03B"/>
    <w:rsid w:val="5E3D10FD"/>
    <w:rsid w:val="5E42B79A"/>
    <w:rsid w:val="5E507B43"/>
    <w:rsid w:val="5E96E4C3"/>
    <w:rsid w:val="5E9E1393"/>
    <w:rsid w:val="5EC75D07"/>
    <w:rsid w:val="5ED103D0"/>
    <w:rsid w:val="5EF4CD05"/>
    <w:rsid w:val="5F2ADD2F"/>
    <w:rsid w:val="5F4DCDFC"/>
    <w:rsid w:val="5F7365D4"/>
    <w:rsid w:val="5F8A186F"/>
    <w:rsid w:val="5FAD5ACD"/>
    <w:rsid w:val="5FCC10E2"/>
    <w:rsid w:val="6037D4D6"/>
    <w:rsid w:val="60437E48"/>
    <w:rsid w:val="605F289A"/>
    <w:rsid w:val="6088DC52"/>
    <w:rsid w:val="609B87CC"/>
    <w:rsid w:val="60C5B166"/>
    <w:rsid w:val="61215ECA"/>
    <w:rsid w:val="6123A046"/>
    <w:rsid w:val="613CCAE9"/>
    <w:rsid w:val="616A38A5"/>
    <w:rsid w:val="619B6C78"/>
    <w:rsid w:val="61A17F6D"/>
    <w:rsid w:val="61D7A8CD"/>
    <w:rsid w:val="620623BD"/>
    <w:rsid w:val="622FB243"/>
    <w:rsid w:val="6247C903"/>
    <w:rsid w:val="62738778"/>
    <w:rsid w:val="62961E45"/>
    <w:rsid w:val="62B8B598"/>
    <w:rsid w:val="62D29332"/>
    <w:rsid w:val="6300E7D9"/>
    <w:rsid w:val="63119377"/>
    <w:rsid w:val="631C3670"/>
    <w:rsid w:val="6325A82E"/>
    <w:rsid w:val="632B84A8"/>
    <w:rsid w:val="6345683F"/>
    <w:rsid w:val="63460938"/>
    <w:rsid w:val="63640892"/>
    <w:rsid w:val="637B430D"/>
    <w:rsid w:val="6383EE48"/>
    <w:rsid w:val="63BE40F3"/>
    <w:rsid w:val="63DD6EF5"/>
    <w:rsid w:val="642F5EF0"/>
    <w:rsid w:val="645B3FB6"/>
    <w:rsid w:val="646E1DBF"/>
    <w:rsid w:val="648AAB8B"/>
    <w:rsid w:val="64934176"/>
    <w:rsid w:val="649CB086"/>
    <w:rsid w:val="64A9C3E6"/>
    <w:rsid w:val="64C3B2FD"/>
    <w:rsid w:val="650E32FE"/>
    <w:rsid w:val="6555D755"/>
    <w:rsid w:val="656C7B66"/>
    <w:rsid w:val="65A4F815"/>
    <w:rsid w:val="65DB7AC6"/>
    <w:rsid w:val="65E4E310"/>
    <w:rsid w:val="65F4D6E2"/>
    <w:rsid w:val="65F6B500"/>
    <w:rsid w:val="661FB555"/>
    <w:rsid w:val="6649A7F1"/>
    <w:rsid w:val="664E4C07"/>
    <w:rsid w:val="665DC28B"/>
    <w:rsid w:val="666EDD9B"/>
    <w:rsid w:val="66942A0D"/>
    <w:rsid w:val="669A5502"/>
    <w:rsid w:val="66AE2E09"/>
    <w:rsid w:val="66BA4F69"/>
    <w:rsid w:val="66E5A021"/>
    <w:rsid w:val="66EB3C3F"/>
    <w:rsid w:val="66F1A7B6"/>
    <w:rsid w:val="6713C148"/>
    <w:rsid w:val="67150FB7"/>
    <w:rsid w:val="671B3A26"/>
    <w:rsid w:val="6766FFB2"/>
    <w:rsid w:val="6789053F"/>
    <w:rsid w:val="678EB9D8"/>
    <w:rsid w:val="67AE1B8F"/>
    <w:rsid w:val="67E4E79A"/>
    <w:rsid w:val="68376714"/>
    <w:rsid w:val="683C0C36"/>
    <w:rsid w:val="68973628"/>
    <w:rsid w:val="689FA287"/>
    <w:rsid w:val="68A3F494"/>
    <w:rsid w:val="68B4BDA9"/>
    <w:rsid w:val="68BF79EE"/>
    <w:rsid w:val="68D0A2AC"/>
    <w:rsid w:val="6902D013"/>
    <w:rsid w:val="69044F4A"/>
    <w:rsid w:val="69141190"/>
    <w:rsid w:val="691E9EE8"/>
    <w:rsid w:val="695F5F92"/>
    <w:rsid w:val="69873D00"/>
    <w:rsid w:val="699F1B72"/>
    <w:rsid w:val="6A053D2C"/>
    <w:rsid w:val="6A09E5F5"/>
    <w:rsid w:val="6A8CC2C8"/>
    <w:rsid w:val="6AB423D3"/>
    <w:rsid w:val="6ABF4FFD"/>
    <w:rsid w:val="6ACD5A5D"/>
    <w:rsid w:val="6B160F9C"/>
    <w:rsid w:val="6B230D61"/>
    <w:rsid w:val="6B2F57F2"/>
    <w:rsid w:val="6B67BF83"/>
    <w:rsid w:val="6B7BA1D4"/>
    <w:rsid w:val="6BA10D8D"/>
    <w:rsid w:val="6BA3BA02"/>
    <w:rsid w:val="6BB1CA8B"/>
    <w:rsid w:val="6BBC0E13"/>
    <w:rsid w:val="6BDA80B7"/>
    <w:rsid w:val="6BEEAB49"/>
    <w:rsid w:val="6C44C525"/>
    <w:rsid w:val="6C5A7919"/>
    <w:rsid w:val="6C5B205E"/>
    <w:rsid w:val="6C5F97DE"/>
    <w:rsid w:val="6C622AFB"/>
    <w:rsid w:val="6C7D297E"/>
    <w:rsid w:val="6C807AA5"/>
    <w:rsid w:val="6CDE1F1F"/>
    <w:rsid w:val="6D22B06C"/>
    <w:rsid w:val="6D2DE438"/>
    <w:rsid w:val="6D3320A6"/>
    <w:rsid w:val="6D3CDDEE"/>
    <w:rsid w:val="6D50BEEC"/>
    <w:rsid w:val="6D74BCA0"/>
    <w:rsid w:val="6D92DE2E"/>
    <w:rsid w:val="6E00E025"/>
    <w:rsid w:val="6E074776"/>
    <w:rsid w:val="6E1C4B06"/>
    <w:rsid w:val="6E5E2AE7"/>
    <w:rsid w:val="6E78E6DB"/>
    <w:rsid w:val="6E79EF80"/>
    <w:rsid w:val="6E86CC87"/>
    <w:rsid w:val="6EB4B7E1"/>
    <w:rsid w:val="6EBE80CD"/>
    <w:rsid w:val="6ECF1ABC"/>
    <w:rsid w:val="6ED0B495"/>
    <w:rsid w:val="6EDF76CA"/>
    <w:rsid w:val="6EED27B9"/>
    <w:rsid w:val="6F0535FB"/>
    <w:rsid w:val="6F056DB5"/>
    <w:rsid w:val="6F108D01"/>
    <w:rsid w:val="6F40C147"/>
    <w:rsid w:val="6F7DBA3F"/>
    <w:rsid w:val="6F89AE38"/>
    <w:rsid w:val="6FA1610A"/>
    <w:rsid w:val="6FB81B67"/>
    <w:rsid w:val="6FCD519D"/>
    <w:rsid w:val="6FE9D8B0"/>
    <w:rsid w:val="6FF64A1D"/>
    <w:rsid w:val="6FF6F2AE"/>
    <w:rsid w:val="6FFC626E"/>
    <w:rsid w:val="701B1EE0"/>
    <w:rsid w:val="7050C674"/>
    <w:rsid w:val="7069797D"/>
    <w:rsid w:val="70AC5D62"/>
    <w:rsid w:val="70FE4ED6"/>
    <w:rsid w:val="71151D52"/>
    <w:rsid w:val="7119E0A4"/>
    <w:rsid w:val="712D5628"/>
    <w:rsid w:val="713D316B"/>
    <w:rsid w:val="714404DA"/>
    <w:rsid w:val="717239E2"/>
    <w:rsid w:val="7185F293"/>
    <w:rsid w:val="7187ACE2"/>
    <w:rsid w:val="71C7A053"/>
    <w:rsid w:val="7218F384"/>
    <w:rsid w:val="7234634E"/>
    <w:rsid w:val="723D0E77"/>
    <w:rsid w:val="72964BD6"/>
    <w:rsid w:val="72CFBBEE"/>
    <w:rsid w:val="732B541F"/>
    <w:rsid w:val="733FCB3B"/>
    <w:rsid w:val="739BC4F6"/>
    <w:rsid w:val="739F9415"/>
    <w:rsid w:val="73BE1F47"/>
    <w:rsid w:val="73D17466"/>
    <w:rsid w:val="73E196FE"/>
    <w:rsid w:val="74782295"/>
    <w:rsid w:val="7487684C"/>
    <w:rsid w:val="74A469BE"/>
    <w:rsid w:val="753FED36"/>
    <w:rsid w:val="75461BE8"/>
    <w:rsid w:val="75714D2D"/>
    <w:rsid w:val="75A4D8AD"/>
    <w:rsid w:val="75CA7DAA"/>
    <w:rsid w:val="75DB7D41"/>
    <w:rsid w:val="75DEE3C9"/>
    <w:rsid w:val="75E0A591"/>
    <w:rsid w:val="75FD108C"/>
    <w:rsid w:val="76826331"/>
    <w:rsid w:val="771937C0"/>
    <w:rsid w:val="77D6D3F7"/>
    <w:rsid w:val="77E55891"/>
    <w:rsid w:val="77E9ACBC"/>
    <w:rsid w:val="77F82A99"/>
    <w:rsid w:val="780BF886"/>
    <w:rsid w:val="782739E7"/>
    <w:rsid w:val="7857BE12"/>
    <w:rsid w:val="78885E76"/>
    <w:rsid w:val="788B0BD0"/>
    <w:rsid w:val="789717D5"/>
    <w:rsid w:val="789A1EA6"/>
    <w:rsid w:val="78CA3889"/>
    <w:rsid w:val="78E50ED9"/>
    <w:rsid w:val="791520E4"/>
    <w:rsid w:val="791F1A9F"/>
    <w:rsid w:val="79202589"/>
    <w:rsid w:val="7935EE62"/>
    <w:rsid w:val="795EFDAD"/>
    <w:rsid w:val="7963C54B"/>
    <w:rsid w:val="79941876"/>
    <w:rsid w:val="799E8D2F"/>
    <w:rsid w:val="79E5F14B"/>
    <w:rsid w:val="79E6DC2F"/>
    <w:rsid w:val="7A234E7C"/>
    <w:rsid w:val="7A4C11D3"/>
    <w:rsid w:val="7AB0F145"/>
    <w:rsid w:val="7AF4C9F8"/>
    <w:rsid w:val="7B329258"/>
    <w:rsid w:val="7B3A5D90"/>
    <w:rsid w:val="7B46AB9D"/>
    <w:rsid w:val="7B47014B"/>
    <w:rsid w:val="7B5ACF6D"/>
    <w:rsid w:val="7C1E9FD0"/>
    <w:rsid w:val="7C330D1E"/>
    <w:rsid w:val="7C6E32E2"/>
    <w:rsid w:val="7C932F40"/>
    <w:rsid w:val="7CDF69A9"/>
    <w:rsid w:val="7D361D42"/>
    <w:rsid w:val="7D45CA1B"/>
    <w:rsid w:val="7D5AEF3E"/>
    <w:rsid w:val="7DA9341D"/>
    <w:rsid w:val="7DDC7F40"/>
    <w:rsid w:val="7E07B6BE"/>
    <w:rsid w:val="7E0D85E7"/>
    <w:rsid w:val="7E3A5C56"/>
    <w:rsid w:val="7E661B42"/>
    <w:rsid w:val="7EB55591"/>
    <w:rsid w:val="7EF5031C"/>
    <w:rsid w:val="7F1A2D58"/>
    <w:rsid w:val="7F750E76"/>
    <w:rsid w:val="7F846268"/>
    <w:rsid w:val="7FA5D3A4"/>
    <w:rsid w:val="7FCC5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D2C85"/>
  <w15:chartTrackingRefBased/>
  <w15:docId w15:val="{24082DA5-ACDE-403E-B03E-EF4B45AC1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30E"/>
    <w:pPr>
      <w:spacing w:after="120"/>
    </w:pPr>
    <w:rPr>
      <w:rFonts w:ascii="Lato" w:hAnsi="Lato"/>
      <w:sz w:val="24"/>
    </w:rPr>
  </w:style>
  <w:style w:type="paragraph" w:styleId="Heading1">
    <w:name w:val="heading 1"/>
    <w:basedOn w:val="Normal"/>
    <w:next w:val="Normal"/>
    <w:link w:val="Heading1Char"/>
    <w:uiPriority w:val="9"/>
    <w:qFormat/>
    <w:rsid w:val="008C0042"/>
    <w:pPr>
      <w:keepNext/>
      <w:keepLines/>
      <w:spacing w:before="240" w:after="240"/>
      <w:outlineLvl w:val="0"/>
    </w:pPr>
    <w:rPr>
      <w:rFonts w:eastAsiaTheme="majorEastAsia" w:cstheme="majorBidi"/>
      <w:color w:val="2F5496" w:themeColor="accent1" w:themeShade="BF"/>
      <w:sz w:val="36"/>
      <w:szCs w:val="32"/>
    </w:rPr>
  </w:style>
  <w:style w:type="paragraph" w:styleId="Heading2">
    <w:name w:val="heading 2"/>
    <w:basedOn w:val="Heading1"/>
    <w:next w:val="Normal"/>
    <w:link w:val="Heading2Char"/>
    <w:uiPriority w:val="9"/>
    <w:unhideWhenUsed/>
    <w:qFormat/>
    <w:rsid w:val="008C0042"/>
    <w:pPr>
      <w:outlineLvl w:val="1"/>
    </w:pPr>
    <w:rPr>
      <w:sz w:val="32"/>
      <w:szCs w:val="26"/>
    </w:rPr>
  </w:style>
  <w:style w:type="paragraph" w:styleId="Heading3">
    <w:name w:val="heading 3"/>
    <w:basedOn w:val="Normal"/>
    <w:next w:val="Normal"/>
    <w:link w:val="Heading3Char"/>
    <w:uiPriority w:val="9"/>
    <w:unhideWhenUsed/>
    <w:qFormat/>
    <w:rsid w:val="008C0042"/>
    <w:pPr>
      <w:keepNext/>
      <w:keepLines/>
      <w:spacing w:before="240" w:after="240"/>
      <w:outlineLvl w:val="2"/>
    </w:pPr>
    <w:rPr>
      <w:rFonts w:eastAsiaTheme="majorEastAsia" w:cstheme="majorBidi"/>
      <w:color w:val="1F3763" w:themeColor="accent1" w:themeShade="7F"/>
      <w:sz w:val="28"/>
      <w:szCs w:val="24"/>
    </w:rPr>
  </w:style>
  <w:style w:type="paragraph" w:styleId="Heading4">
    <w:name w:val="heading 4"/>
    <w:basedOn w:val="Normal"/>
    <w:next w:val="Normal"/>
    <w:link w:val="Heading4Char"/>
    <w:uiPriority w:val="9"/>
    <w:unhideWhenUsed/>
    <w:qFormat/>
    <w:rsid w:val="008C0042"/>
    <w:pPr>
      <w:keepNext/>
      <w:keepLines/>
      <w:spacing w:before="240" w:after="240"/>
      <w:outlineLvl w:val="3"/>
    </w:pPr>
    <w:rPr>
      <w:rFonts w:eastAsiaTheme="majorEastAsia" w:cstheme="majorBidi"/>
      <w:b/>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042"/>
    <w:rPr>
      <w:rFonts w:ascii="Lato" w:eastAsiaTheme="majorEastAsia" w:hAnsi="Lato" w:cstheme="majorBidi"/>
      <w:color w:val="2F5496" w:themeColor="accent1" w:themeShade="BF"/>
      <w:sz w:val="36"/>
      <w:szCs w:val="32"/>
    </w:rPr>
  </w:style>
  <w:style w:type="character" w:customStyle="1" w:styleId="Heading2Char">
    <w:name w:val="Heading 2 Char"/>
    <w:basedOn w:val="DefaultParagraphFont"/>
    <w:link w:val="Heading2"/>
    <w:uiPriority w:val="9"/>
    <w:rsid w:val="008C0042"/>
    <w:rPr>
      <w:rFonts w:ascii="Lato" w:eastAsiaTheme="majorEastAsia" w:hAnsi="Lato" w:cstheme="majorBidi"/>
      <w:color w:val="2F5496" w:themeColor="accent1" w:themeShade="BF"/>
      <w:sz w:val="32"/>
      <w:szCs w:val="26"/>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sid w:val="008C0042"/>
    <w:rPr>
      <w:rFonts w:ascii="Lato" w:eastAsiaTheme="majorEastAsia" w:hAnsi="Lato" w:cstheme="majorBidi"/>
      <w:color w:val="1F3763" w:themeColor="accent1" w:themeShade="7F"/>
      <w:sz w:val="28"/>
      <w:szCs w:val="24"/>
    </w:rPr>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471BD2"/>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71BD2"/>
  </w:style>
  <w:style w:type="character" w:customStyle="1" w:styleId="eop">
    <w:name w:val="eop"/>
    <w:basedOn w:val="DefaultParagraphFont"/>
    <w:rsid w:val="00471BD2"/>
  </w:style>
  <w:style w:type="paragraph" w:styleId="Title">
    <w:name w:val="Title"/>
    <w:basedOn w:val="Normal"/>
    <w:next w:val="Normal"/>
    <w:link w:val="TitleChar"/>
    <w:uiPriority w:val="10"/>
    <w:qFormat/>
    <w:rsid w:val="00653B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B70"/>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8C0042"/>
    <w:rPr>
      <w:rFonts w:ascii="Lato" w:eastAsiaTheme="majorEastAsia" w:hAnsi="Lato" w:cstheme="majorBidi"/>
      <w:b/>
      <w:iCs/>
      <w:color w:val="2F5496" w:themeColor="accent1" w:themeShade="BF"/>
      <w:sz w:val="24"/>
    </w:rPr>
  </w:style>
  <w:style w:type="paragraph" w:styleId="Header">
    <w:name w:val="header"/>
    <w:basedOn w:val="Normal"/>
    <w:link w:val="HeaderChar"/>
    <w:uiPriority w:val="99"/>
    <w:unhideWhenUsed/>
    <w:rsid w:val="00383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7AF"/>
    <w:rPr>
      <w:rFonts w:ascii="Lato" w:hAnsi="Lato"/>
      <w:sz w:val="24"/>
    </w:rPr>
  </w:style>
  <w:style w:type="paragraph" w:styleId="Footer">
    <w:name w:val="footer"/>
    <w:basedOn w:val="Normal"/>
    <w:link w:val="FooterChar"/>
    <w:uiPriority w:val="99"/>
    <w:unhideWhenUsed/>
    <w:rsid w:val="00383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7AF"/>
    <w:rPr>
      <w:rFonts w:ascii="Lato" w:hAnsi="La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uh.nhs.uk/about-us/equality-diversity-inclusion/" TargetMode="External"/><Relationship Id="rId18" Type="http://schemas.openxmlformats.org/officeDocument/2006/relationships/diagramQuickStyle" Target="diagrams/quickStyle1.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about:blank" TargetMode="External"/><Relationship Id="rId17" Type="http://schemas.openxmlformats.org/officeDocument/2006/relationships/diagramLayout" Target="diagrams/layout1.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24"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nihr.ac.uk/about-us/our-key-priorities/equality-diversity-and-inclusion/" TargetMode="External"/><Relationship Id="rId23" Type="http://schemas.openxmlformats.org/officeDocument/2006/relationships/hyperlink" Target="https://www.england.nhs.uk/about/equality/equality-hub/national-healthcare-inequalities-improvement-programme/" TargetMode="Externa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diagramColors" Target="diagrams/color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quality.admin.cam.ac.uk/files/university_of_cambridge_equality_diversity_strategy_2016-2021_2.pdf" TargetMode="Externa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2BBFD6-43F1-0640-A510-98BDA96B6D8D}"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GB"/>
        </a:p>
      </dgm:t>
    </dgm:pt>
    <dgm:pt modelId="{14FCCCD3-571A-B34A-97FB-DC9C83C3DE13}">
      <dgm:prSet phldrT="[Text]"/>
      <dgm:spPr>
        <a:ln>
          <a:solidFill>
            <a:srgbClr val="C00000"/>
          </a:solidFill>
        </a:ln>
      </dgm:spPr>
      <dgm:t>
        <a:bodyPr/>
        <a:lstStyle/>
        <a:p>
          <a:pPr algn="ctr"/>
          <a:r>
            <a:rPr lang="en-GB" b="1"/>
            <a:t>CUH Trust Board</a:t>
          </a:r>
        </a:p>
      </dgm:t>
    </dgm:pt>
    <dgm:pt modelId="{CD1FC6BE-15F8-A74F-BF80-C72FC4372F11}" type="parTrans" cxnId="{58452139-42E3-6848-8685-0238F145783E}">
      <dgm:prSet/>
      <dgm:spPr/>
      <dgm:t>
        <a:bodyPr/>
        <a:lstStyle/>
        <a:p>
          <a:pPr algn="ctr"/>
          <a:endParaRPr lang="en-GB"/>
        </a:p>
      </dgm:t>
    </dgm:pt>
    <dgm:pt modelId="{5AD994CD-B580-D94C-A4D7-58DAA0E0F65D}" type="sibTrans" cxnId="{58452139-42E3-6848-8685-0238F145783E}">
      <dgm:prSet/>
      <dgm:spPr/>
      <dgm:t>
        <a:bodyPr/>
        <a:lstStyle/>
        <a:p>
          <a:pPr algn="ctr"/>
          <a:endParaRPr lang="en-GB"/>
        </a:p>
      </dgm:t>
    </dgm:pt>
    <dgm:pt modelId="{D4EB0786-09A8-2E4C-8699-0A74CDFDA6A1}">
      <dgm:prSet phldrT="[Text]"/>
      <dgm:spPr>
        <a:ln>
          <a:solidFill>
            <a:schemeClr val="accent2">
              <a:lumMod val="75000"/>
            </a:schemeClr>
          </a:solidFill>
        </a:ln>
      </dgm:spPr>
      <dgm:t>
        <a:bodyPr/>
        <a:lstStyle/>
        <a:p>
          <a:pPr algn="ctr"/>
          <a:r>
            <a:rPr lang="en-GB" b="1"/>
            <a:t>CUH Research Board</a:t>
          </a:r>
        </a:p>
      </dgm:t>
    </dgm:pt>
    <dgm:pt modelId="{DD15EB3D-F490-D94C-A637-A36FE0652091}" type="parTrans" cxnId="{05F110D2-8928-7A41-94E7-936C7F50606A}">
      <dgm:prSet/>
      <dgm:spPr/>
      <dgm:t>
        <a:bodyPr/>
        <a:lstStyle/>
        <a:p>
          <a:pPr algn="ctr"/>
          <a:endParaRPr lang="en-GB"/>
        </a:p>
      </dgm:t>
    </dgm:pt>
    <dgm:pt modelId="{1AB50F60-0ADB-474B-8418-6CCB6D577115}" type="sibTrans" cxnId="{05F110D2-8928-7A41-94E7-936C7F50606A}">
      <dgm:prSet/>
      <dgm:spPr/>
      <dgm:t>
        <a:bodyPr/>
        <a:lstStyle/>
        <a:p>
          <a:pPr algn="ctr"/>
          <a:endParaRPr lang="en-GB"/>
        </a:p>
      </dgm:t>
    </dgm:pt>
    <dgm:pt modelId="{39CC3265-3A58-FA42-BF31-1A3A724C23E0}">
      <dgm:prSet phldrT="[Text]"/>
      <dgm:spPr>
        <a:ln>
          <a:solidFill>
            <a:schemeClr val="accent6">
              <a:lumMod val="50000"/>
            </a:schemeClr>
          </a:solidFill>
        </a:ln>
      </dgm:spPr>
      <dgm:t>
        <a:bodyPr/>
        <a:lstStyle/>
        <a:p>
          <a:pPr algn="ctr"/>
          <a:r>
            <a:rPr lang="en-GB" b="1"/>
            <a:t>BRC Executive Committee</a:t>
          </a:r>
        </a:p>
      </dgm:t>
    </dgm:pt>
    <dgm:pt modelId="{A53F2D92-3E5E-7443-9CF6-C68911E2758D}" type="parTrans" cxnId="{64B414E2-E776-1D48-AEAB-C89701101156}">
      <dgm:prSet/>
      <dgm:spPr/>
      <dgm:t>
        <a:bodyPr/>
        <a:lstStyle/>
        <a:p>
          <a:pPr algn="ctr"/>
          <a:endParaRPr lang="en-GB"/>
        </a:p>
      </dgm:t>
    </dgm:pt>
    <dgm:pt modelId="{B2F61C7E-932C-E54D-907B-7C2A87FB786C}" type="sibTrans" cxnId="{64B414E2-E776-1D48-AEAB-C89701101156}">
      <dgm:prSet/>
      <dgm:spPr/>
      <dgm:t>
        <a:bodyPr/>
        <a:lstStyle/>
        <a:p>
          <a:pPr algn="ctr"/>
          <a:endParaRPr lang="en-GB"/>
        </a:p>
      </dgm:t>
    </dgm:pt>
    <dgm:pt modelId="{C5E21FA7-95CF-7841-B9AF-0BE960C06022}">
      <dgm:prSet phldrT="[Text]"/>
      <dgm:spPr>
        <a:ln>
          <a:solidFill>
            <a:schemeClr val="accent1">
              <a:lumMod val="75000"/>
            </a:schemeClr>
          </a:solidFill>
        </a:ln>
      </dgm:spPr>
      <dgm:t>
        <a:bodyPr/>
        <a:lstStyle/>
        <a:p>
          <a:pPr algn="ctr"/>
          <a:r>
            <a:rPr lang="en-GB" b="1"/>
            <a:t>CRF Managment Committee</a:t>
          </a:r>
        </a:p>
      </dgm:t>
    </dgm:pt>
    <dgm:pt modelId="{67A74CEC-2856-0442-891F-DEF73E47ECEA}" type="parTrans" cxnId="{89786C7B-95EF-334A-A9BF-2B80B7CB0EE0}">
      <dgm:prSet/>
      <dgm:spPr/>
      <dgm:t>
        <a:bodyPr/>
        <a:lstStyle/>
        <a:p>
          <a:pPr algn="ctr"/>
          <a:endParaRPr lang="en-GB"/>
        </a:p>
      </dgm:t>
    </dgm:pt>
    <dgm:pt modelId="{E4E5865B-6364-AE4F-86D4-EFA6B6F603D6}" type="sibTrans" cxnId="{89786C7B-95EF-334A-A9BF-2B80B7CB0EE0}">
      <dgm:prSet/>
      <dgm:spPr/>
      <dgm:t>
        <a:bodyPr/>
        <a:lstStyle/>
        <a:p>
          <a:pPr algn="ctr"/>
          <a:endParaRPr lang="en-GB"/>
        </a:p>
      </dgm:t>
    </dgm:pt>
    <dgm:pt modelId="{512D5E55-7053-1843-9036-6C610FE1E013}">
      <dgm:prSet/>
      <dgm:spPr>
        <a:ln>
          <a:solidFill>
            <a:schemeClr val="accent6">
              <a:lumMod val="75000"/>
            </a:schemeClr>
          </a:solidFill>
        </a:ln>
      </dgm:spPr>
      <dgm:t>
        <a:bodyPr/>
        <a:lstStyle/>
        <a:p>
          <a:pPr algn="ctr"/>
          <a:r>
            <a:rPr lang="en-GB" b="1"/>
            <a:t>BRC Scientific Advisory Board</a:t>
          </a:r>
        </a:p>
      </dgm:t>
    </dgm:pt>
    <dgm:pt modelId="{E110D07B-E10D-0847-916F-F810379039DA}" type="parTrans" cxnId="{5DE2BD2C-D3F8-CC45-A45C-2DC7F2A517F2}">
      <dgm:prSet/>
      <dgm:spPr/>
      <dgm:t>
        <a:bodyPr/>
        <a:lstStyle/>
        <a:p>
          <a:pPr algn="ctr"/>
          <a:endParaRPr lang="en-GB"/>
        </a:p>
      </dgm:t>
    </dgm:pt>
    <dgm:pt modelId="{FAD2BE79-D41A-F84A-84C3-D3D413458679}" type="sibTrans" cxnId="{5DE2BD2C-D3F8-CC45-A45C-2DC7F2A517F2}">
      <dgm:prSet/>
      <dgm:spPr/>
      <dgm:t>
        <a:bodyPr/>
        <a:lstStyle/>
        <a:p>
          <a:pPr algn="ctr"/>
          <a:endParaRPr lang="en-GB"/>
        </a:p>
      </dgm:t>
    </dgm:pt>
    <dgm:pt modelId="{2B743A1E-6402-C243-AAE0-4B10B10EE874}">
      <dgm:prSet/>
      <dgm:spPr>
        <a:ln>
          <a:solidFill>
            <a:schemeClr val="accent6">
              <a:lumMod val="75000"/>
            </a:schemeClr>
          </a:solidFill>
        </a:ln>
      </dgm:spPr>
      <dgm:t>
        <a:bodyPr/>
        <a:lstStyle/>
        <a:p>
          <a:pPr algn="ctr"/>
          <a:r>
            <a:rPr lang="en-GB" b="1"/>
            <a:t>BRC Steering Group</a:t>
          </a:r>
        </a:p>
      </dgm:t>
    </dgm:pt>
    <dgm:pt modelId="{61169FA3-C10F-2B48-91D3-1824AA6F478D}" type="parTrans" cxnId="{5C9F33B0-DD66-2F42-8590-EB062B4A2DE6}">
      <dgm:prSet/>
      <dgm:spPr/>
      <dgm:t>
        <a:bodyPr/>
        <a:lstStyle/>
        <a:p>
          <a:pPr algn="ctr"/>
          <a:endParaRPr lang="en-GB"/>
        </a:p>
      </dgm:t>
    </dgm:pt>
    <dgm:pt modelId="{FDAD526C-A26E-C146-A419-FF809F3B9860}" type="sibTrans" cxnId="{5C9F33B0-DD66-2F42-8590-EB062B4A2DE6}">
      <dgm:prSet/>
      <dgm:spPr/>
      <dgm:t>
        <a:bodyPr/>
        <a:lstStyle/>
        <a:p>
          <a:pPr algn="ctr"/>
          <a:endParaRPr lang="en-GB"/>
        </a:p>
      </dgm:t>
    </dgm:pt>
    <dgm:pt modelId="{54F2D72E-22B5-D94D-A516-686CE5B2EBD5}">
      <dgm:prSet/>
      <dgm:spPr/>
      <dgm:t>
        <a:bodyPr/>
        <a:lstStyle/>
        <a:p>
          <a:pPr algn="ctr"/>
          <a:r>
            <a:rPr lang="en-GB" b="1"/>
            <a:t>CRF Scientific Advisory Board</a:t>
          </a:r>
        </a:p>
      </dgm:t>
    </dgm:pt>
    <dgm:pt modelId="{A6EFCFB0-87E4-9048-A31C-3EF457B86953}" type="parTrans" cxnId="{95784896-252E-4749-8065-EF6BB3B10AA4}">
      <dgm:prSet/>
      <dgm:spPr/>
      <dgm:t>
        <a:bodyPr/>
        <a:lstStyle/>
        <a:p>
          <a:pPr algn="ctr"/>
          <a:endParaRPr lang="en-GB"/>
        </a:p>
      </dgm:t>
    </dgm:pt>
    <dgm:pt modelId="{C1B954FD-2596-0B48-BEA9-89D7B064071D}" type="sibTrans" cxnId="{95784896-252E-4749-8065-EF6BB3B10AA4}">
      <dgm:prSet/>
      <dgm:spPr/>
      <dgm:t>
        <a:bodyPr/>
        <a:lstStyle/>
        <a:p>
          <a:pPr algn="ctr"/>
          <a:endParaRPr lang="en-GB"/>
        </a:p>
      </dgm:t>
    </dgm:pt>
    <dgm:pt modelId="{B54E9BAF-D2FC-164A-83CF-50C2B4C7EC62}">
      <dgm:prSet/>
      <dgm:spPr>
        <a:ln>
          <a:solidFill>
            <a:schemeClr val="accent6">
              <a:lumMod val="60000"/>
              <a:lumOff val="40000"/>
            </a:schemeClr>
          </a:solidFill>
        </a:ln>
      </dgm:spPr>
      <dgm:t>
        <a:bodyPr/>
        <a:lstStyle/>
        <a:p>
          <a:pPr algn="ctr"/>
          <a:r>
            <a:rPr lang="en-GB" b="1"/>
            <a:t>BRC PPI Champions</a:t>
          </a:r>
        </a:p>
      </dgm:t>
    </dgm:pt>
    <dgm:pt modelId="{8D4BC8C3-AB37-C946-A423-3226B8E27E7D}" type="parTrans" cxnId="{E41075E7-6F0A-DD4D-9CEF-36253A8E86ED}">
      <dgm:prSet/>
      <dgm:spPr/>
      <dgm:t>
        <a:bodyPr/>
        <a:lstStyle/>
        <a:p>
          <a:pPr algn="ctr"/>
          <a:endParaRPr lang="en-GB"/>
        </a:p>
      </dgm:t>
    </dgm:pt>
    <dgm:pt modelId="{3E3E3EBA-8471-6541-A796-8ACA0456933A}" type="sibTrans" cxnId="{E41075E7-6F0A-DD4D-9CEF-36253A8E86ED}">
      <dgm:prSet/>
      <dgm:spPr/>
      <dgm:t>
        <a:bodyPr/>
        <a:lstStyle/>
        <a:p>
          <a:pPr algn="ctr"/>
          <a:endParaRPr lang="en-GB"/>
        </a:p>
      </dgm:t>
    </dgm:pt>
    <dgm:pt modelId="{9D5E592C-45B5-4E43-9B6B-170B259B013C}">
      <dgm:prSet/>
      <dgm:spPr>
        <a:ln>
          <a:solidFill>
            <a:schemeClr val="accent6">
              <a:lumMod val="60000"/>
              <a:lumOff val="40000"/>
            </a:schemeClr>
          </a:solidFill>
        </a:ln>
      </dgm:spPr>
      <dgm:t>
        <a:bodyPr/>
        <a:lstStyle/>
        <a:p>
          <a:pPr algn="ctr"/>
          <a:r>
            <a:rPr lang="en-GB" b="1"/>
            <a:t>CUH PPI Group</a:t>
          </a:r>
        </a:p>
      </dgm:t>
    </dgm:pt>
    <dgm:pt modelId="{9ADF2E2D-C264-B645-9019-8C3A874A95CD}" type="parTrans" cxnId="{36464E07-503D-1C42-80CC-EC5240F94C5B}">
      <dgm:prSet/>
      <dgm:spPr/>
      <dgm:t>
        <a:bodyPr/>
        <a:lstStyle/>
        <a:p>
          <a:pPr algn="ctr"/>
          <a:endParaRPr lang="en-GB"/>
        </a:p>
      </dgm:t>
    </dgm:pt>
    <dgm:pt modelId="{28310143-EB59-BB4D-99C0-E964397AF44D}" type="sibTrans" cxnId="{36464E07-503D-1C42-80CC-EC5240F94C5B}">
      <dgm:prSet/>
      <dgm:spPr/>
      <dgm:t>
        <a:bodyPr/>
        <a:lstStyle/>
        <a:p>
          <a:pPr algn="ctr"/>
          <a:endParaRPr lang="en-GB"/>
        </a:p>
      </dgm:t>
    </dgm:pt>
    <dgm:pt modelId="{13F553F6-C198-CF48-BD2A-DAA03A9ED646}">
      <dgm:prSet/>
      <dgm:spPr/>
      <dgm:t>
        <a:bodyPr/>
        <a:lstStyle/>
        <a:p>
          <a:pPr algn="ctr"/>
          <a:r>
            <a:rPr lang="en-GB" b="1" i="0"/>
            <a:t>CRF (PPI/ EDI) Research Champions</a:t>
          </a:r>
          <a:endParaRPr lang="en-GB" b="1"/>
        </a:p>
      </dgm:t>
    </dgm:pt>
    <dgm:pt modelId="{8657F48F-F973-CF4C-B08F-569D6050290C}" type="parTrans" cxnId="{B876B9F5-4896-FF41-9064-92D813EBD380}">
      <dgm:prSet/>
      <dgm:spPr/>
      <dgm:t>
        <a:bodyPr/>
        <a:lstStyle/>
        <a:p>
          <a:pPr algn="ctr"/>
          <a:endParaRPr lang="en-GB"/>
        </a:p>
      </dgm:t>
    </dgm:pt>
    <dgm:pt modelId="{B40210FF-247C-414E-B3C0-AA83F7303AB9}" type="sibTrans" cxnId="{B876B9F5-4896-FF41-9064-92D813EBD380}">
      <dgm:prSet/>
      <dgm:spPr/>
      <dgm:t>
        <a:bodyPr/>
        <a:lstStyle/>
        <a:p>
          <a:pPr algn="ctr"/>
          <a:endParaRPr lang="en-GB"/>
        </a:p>
      </dgm:t>
    </dgm:pt>
    <dgm:pt modelId="{3AF10A73-9A4C-C947-B962-C3198F4D30B0}" type="pres">
      <dgm:prSet presAssocID="{F82BBFD6-43F1-0640-A510-98BDA96B6D8D}" presName="hierChild1" presStyleCnt="0">
        <dgm:presLayoutVars>
          <dgm:chPref val="1"/>
          <dgm:dir/>
          <dgm:animOne val="branch"/>
          <dgm:animLvl val="lvl"/>
          <dgm:resizeHandles/>
        </dgm:presLayoutVars>
      </dgm:prSet>
      <dgm:spPr/>
    </dgm:pt>
    <dgm:pt modelId="{34A349E2-FF07-B142-BA5E-848414B4CAA5}" type="pres">
      <dgm:prSet presAssocID="{14FCCCD3-571A-B34A-97FB-DC9C83C3DE13}" presName="hierRoot1" presStyleCnt="0"/>
      <dgm:spPr/>
    </dgm:pt>
    <dgm:pt modelId="{9C0408CE-AD0A-7E40-93A6-24EC877E14FA}" type="pres">
      <dgm:prSet presAssocID="{14FCCCD3-571A-B34A-97FB-DC9C83C3DE13}" presName="composite" presStyleCnt="0"/>
      <dgm:spPr/>
    </dgm:pt>
    <dgm:pt modelId="{DA8A166C-626D-E94B-8560-D6C76DC4D024}" type="pres">
      <dgm:prSet presAssocID="{14FCCCD3-571A-B34A-97FB-DC9C83C3DE13}" presName="background" presStyleLbl="node0" presStyleIdx="0" presStyleCnt="1"/>
      <dgm:spPr>
        <a:solidFill>
          <a:srgbClr val="C00000"/>
        </a:solidFill>
      </dgm:spPr>
    </dgm:pt>
    <dgm:pt modelId="{32DE906A-D0CA-0748-A6E7-ED2490DEEA28}" type="pres">
      <dgm:prSet presAssocID="{14FCCCD3-571A-B34A-97FB-DC9C83C3DE13}" presName="text" presStyleLbl="fgAcc0" presStyleIdx="0" presStyleCnt="1">
        <dgm:presLayoutVars>
          <dgm:chPref val="3"/>
        </dgm:presLayoutVars>
      </dgm:prSet>
      <dgm:spPr/>
    </dgm:pt>
    <dgm:pt modelId="{4F737E71-9257-A644-84C6-01703DCE805C}" type="pres">
      <dgm:prSet presAssocID="{14FCCCD3-571A-B34A-97FB-DC9C83C3DE13}" presName="hierChild2" presStyleCnt="0"/>
      <dgm:spPr/>
    </dgm:pt>
    <dgm:pt modelId="{C53AE12C-80DB-724B-B6D2-C4554F0B1DE4}" type="pres">
      <dgm:prSet presAssocID="{DD15EB3D-F490-D94C-A637-A36FE0652091}" presName="Name10" presStyleLbl="parChTrans1D2" presStyleIdx="0" presStyleCnt="1"/>
      <dgm:spPr/>
    </dgm:pt>
    <dgm:pt modelId="{F1495BE8-0872-A446-B7C1-217374C45006}" type="pres">
      <dgm:prSet presAssocID="{D4EB0786-09A8-2E4C-8699-0A74CDFDA6A1}" presName="hierRoot2" presStyleCnt="0"/>
      <dgm:spPr/>
    </dgm:pt>
    <dgm:pt modelId="{33B59465-02DB-C44B-ABF9-6D2D98873269}" type="pres">
      <dgm:prSet presAssocID="{D4EB0786-09A8-2E4C-8699-0A74CDFDA6A1}" presName="composite2" presStyleCnt="0"/>
      <dgm:spPr/>
    </dgm:pt>
    <dgm:pt modelId="{B48EC4AF-B75A-4746-BE67-492A1694123C}" type="pres">
      <dgm:prSet presAssocID="{D4EB0786-09A8-2E4C-8699-0A74CDFDA6A1}" presName="background2" presStyleLbl="node2" presStyleIdx="0" presStyleCnt="1"/>
      <dgm:spPr>
        <a:solidFill>
          <a:schemeClr val="accent2">
            <a:lumMod val="75000"/>
          </a:schemeClr>
        </a:solidFill>
      </dgm:spPr>
    </dgm:pt>
    <dgm:pt modelId="{D43A794B-5B12-404E-A42F-392767DEC48B}" type="pres">
      <dgm:prSet presAssocID="{D4EB0786-09A8-2E4C-8699-0A74CDFDA6A1}" presName="text2" presStyleLbl="fgAcc2" presStyleIdx="0" presStyleCnt="1">
        <dgm:presLayoutVars>
          <dgm:chPref val="3"/>
        </dgm:presLayoutVars>
      </dgm:prSet>
      <dgm:spPr/>
    </dgm:pt>
    <dgm:pt modelId="{352B121B-5844-9C42-80A2-30C86EE1A11B}" type="pres">
      <dgm:prSet presAssocID="{D4EB0786-09A8-2E4C-8699-0A74CDFDA6A1}" presName="hierChild3" presStyleCnt="0"/>
      <dgm:spPr/>
    </dgm:pt>
    <dgm:pt modelId="{E3BFA9EC-DBBC-A245-AAFF-5B40F2244918}" type="pres">
      <dgm:prSet presAssocID="{A53F2D92-3E5E-7443-9CF6-C68911E2758D}" presName="Name17" presStyleLbl="parChTrans1D3" presStyleIdx="0" presStyleCnt="2"/>
      <dgm:spPr/>
    </dgm:pt>
    <dgm:pt modelId="{293E5A06-81BF-824E-9E9E-E43DA0B004C9}" type="pres">
      <dgm:prSet presAssocID="{39CC3265-3A58-FA42-BF31-1A3A724C23E0}" presName="hierRoot3" presStyleCnt="0"/>
      <dgm:spPr/>
    </dgm:pt>
    <dgm:pt modelId="{14F8E17E-193E-3A4B-BD47-4DFDC6041676}" type="pres">
      <dgm:prSet presAssocID="{39CC3265-3A58-FA42-BF31-1A3A724C23E0}" presName="composite3" presStyleCnt="0"/>
      <dgm:spPr/>
    </dgm:pt>
    <dgm:pt modelId="{9B794FA3-04D2-E245-838F-19F9D8DE85A1}" type="pres">
      <dgm:prSet presAssocID="{39CC3265-3A58-FA42-BF31-1A3A724C23E0}" presName="background3" presStyleLbl="node3" presStyleIdx="0" presStyleCnt="2"/>
      <dgm:spPr>
        <a:solidFill>
          <a:schemeClr val="accent6">
            <a:lumMod val="50000"/>
          </a:schemeClr>
        </a:solidFill>
      </dgm:spPr>
    </dgm:pt>
    <dgm:pt modelId="{4F0A1AD7-415A-E543-AA74-1C422989292F}" type="pres">
      <dgm:prSet presAssocID="{39CC3265-3A58-FA42-BF31-1A3A724C23E0}" presName="text3" presStyleLbl="fgAcc3" presStyleIdx="0" presStyleCnt="2">
        <dgm:presLayoutVars>
          <dgm:chPref val="3"/>
        </dgm:presLayoutVars>
      </dgm:prSet>
      <dgm:spPr/>
    </dgm:pt>
    <dgm:pt modelId="{FED248B5-F125-BF48-9B45-95439F826A9C}" type="pres">
      <dgm:prSet presAssocID="{39CC3265-3A58-FA42-BF31-1A3A724C23E0}" presName="hierChild4" presStyleCnt="0"/>
      <dgm:spPr/>
    </dgm:pt>
    <dgm:pt modelId="{BA021F8B-D069-6B45-99D2-9868DD90C09D}" type="pres">
      <dgm:prSet presAssocID="{E110D07B-E10D-0847-916F-F810379039DA}" presName="Name23" presStyleLbl="parChTrans1D4" presStyleIdx="0" presStyleCnt="6"/>
      <dgm:spPr/>
    </dgm:pt>
    <dgm:pt modelId="{DA762EE5-63A7-534F-AD88-E29CA8787748}" type="pres">
      <dgm:prSet presAssocID="{512D5E55-7053-1843-9036-6C610FE1E013}" presName="hierRoot4" presStyleCnt="0"/>
      <dgm:spPr/>
    </dgm:pt>
    <dgm:pt modelId="{E81B14CE-8B9F-AD4A-92E7-84D3E8DF31D5}" type="pres">
      <dgm:prSet presAssocID="{512D5E55-7053-1843-9036-6C610FE1E013}" presName="composite4" presStyleCnt="0"/>
      <dgm:spPr/>
    </dgm:pt>
    <dgm:pt modelId="{2F6813C7-44FA-D248-AC48-8B6052B9F7F0}" type="pres">
      <dgm:prSet presAssocID="{512D5E55-7053-1843-9036-6C610FE1E013}" presName="background4" presStyleLbl="node4" presStyleIdx="0" presStyleCnt="6"/>
      <dgm:spPr>
        <a:solidFill>
          <a:schemeClr val="accent6">
            <a:lumMod val="75000"/>
          </a:schemeClr>
        </a:solidFill>
        <a:ln>
          <a:solidFill>
            <a:schemeClr val="accent6">
              <a:lumMod val="75000"/>
            </a:schemeClr>
          </a:solidFill>
        </a:ln>
      </dgm:spPr>
    </dgm:pt>
    <dgm:pt modelId="{AFEF1256-5BD3-3246-A6F6-0DA6C8F1E174}" type="pres">
      <dgm:prSet presAssocID="{512D5E55-7053-1843-9036-6C610FE1E013}" presName="text4" presStyleLbl="fgAcc4" presStyleIdx="0" presStyleCnt="6">
        <dgm:presLayoutVars>
          <dgm:chPref val="3"/>
        </dgm:presLayoutVars>
      </dgm:prSet>
      <dgm:spPr/>
    </dgm:pt>
    <dgm:pt modelId="{4D05203F-CF30-E045-BB32-2AF41FBD1E11}" type="pres">
      <dgm:prSet presAssocID="{512D5E55-7053-1843-9036-6C610FE1E013}" presName="hierChild5" presStyleCnt="0"/>
      <dgm:spPr/>
    </dgm:pt>
    <dgm:pt modelId="{2EB9D9A8-320F-624C-A9B5-01E96F539217}" type="pres">
      <dgm:prSet presAssocID="{61169FA3-C10F-2B48-91D3-1824AA6F478D}" presName="Name23" presStyleLbl="parChTrans1D4" presStyleIdx="1" presStyleCnt="6"/>
      <dgm:spPr/>
    </dgm:pt>
    <dgm:pt modelId="{28F7D441-4CC9-6B40-84EC-6E3770F61A97}" type="pres">
      <dgm:prSet presAssocID="{2B743A1E-6402-C243-AAE0-4B10B10EE874}" presName="hierRoot4" presStyleCnt="0"/>
      <dgm:spPr/>
    </dgm:pt>
    <dgm:pt modelId="{3AB32E83-0A9A-5044-A182-48CF2A27BA00}" type="pres">
      <dgm:prSet presAssocID="{2B743A1E-6402-C243-AAE0-4B10B10EE874}" presName="composite4" presStyleCnt="0"/>
      <dgm:spPr/>
    </dgm:pt>
    <dgm:pt modelId="{CD696C9E-26C3-BC49-838F-B0614ED4C056}" type="pres">
      <dgm:prSet presAssocID="{2B743A1E-6402-C243-AAE0-4B10B10EE874}" presName="background4" presStyleLbl="node4" presStyleIdx="1" presStyleCnt="6"/>
      <dgm:spPr>
        <a:solidFill>
          <a:schemeClr val="accent6">
            <a:lumMod val="75000"/>
          </a:schemeClr>
        </a:solidFill>
      </dgm:spPr>
    </dgm:pt>
    <dgm:pt modelId="{BB8005BB-63E3-5C41-8D21-BEE820771B14}" type="pres">
      <dgm:prSet presAssocID="{2B743A1E-6402-C243-AAE0-4B10B10EE874}" presName="text4" presStyleLbl="fgAcc4" presStyleIdx="1" presStyleCnt="6">
        <dgm:presLayoutVars>
          <dgm:chPref val="3"/>
        </dgm:presLayoutVars>
      </dgm:prSet>
      <dgm:spPr/>
    </dgm:pt>
    <dgm:pt modelId="{06E6D764-5651-484A-8877-D1739C32BD4E}" type="pres">
      <dgm:prSet presAssocID="{2B743A1E-6402-C243-AAE0-4B10B10EE874}" presName="hierChild5" presStyleCnt="0"/>
      <dgm:spPr/>
    </dgm:pt>
    <dgm:pt modelId="{E47AC2CD-BE86-4C41-A6FE-35FC44A7C9B1}" type="pres">
      <dgm:prSet presAssocID="{8D4BC8C3-AB37-C946-A423-3226B8E27E7D}" presName="Name23" presStyleLbl="parChTrans1D4" presStyleIdx="2" presStyleCnt="6"/>
      <dgm:spPr/>
    </dgm:pt>
    <dgm:pt modelId="{F42382BC-4976-B042-A19B-3CE942CDC5BC}" type="pres">
      <dgm:prSet presAssocID="{B54E9BAF-D2FC-164A-83CF-50C2B4C7EC62}" presName="hierRoot4" presStyleCnt="0"/>
      <dgm:spPr/>
    </dgm:pt>
    <dgm:pt modelId="{9992635F-86FA-5543-BA1C-721C7825B9EC}" type="pres">
      <dgm:prSet presAssocID="{B54E9BAF-D2FC-164A-83CF-50C2B4C7EC62}" presName="composite4" presStyleCnt="0"/>
      <dgm:spPr/>
    </dgm:pt>
    <dgm:pt modelId="{01A99B0A-697D-CE4B-A9B5-57DC96B7B197}" type="pres">
      <dgm:prSet presAssocID="{B54E9BAF-D2FC-164A-83CF-50C2B4C7EC62}" presName="background4" presStyleLbl="node4" presStyleIdx="2" presStyleCnt="6"/>
      <dgm:spPr>
        <a:solidFill>
          <a:schemeClr val="accent6">
            <a:lumMod val="60000"/>
            <a:lumOff val="40000"/>
          </a:schemeClr>
        </a:solidFill>
        <a:ln>
          <a:solidFill>
            <a:schemeClr val="accent6">
              <a:lumMod val="60000"/>
              <a:lumOff val="40000"/>
            </a:schemeClr>
          </a:solidFill>
        </a:ln>
      </dgm:spPr>
    </dgm:pt>
    <dgm:pt modelId="{DCD8E69F-89D6-E142-8F09-4742DAB74024}" type="pres">
      <dgm:prSet presAssocID="{B54E9BAF-D2FC-164A-83CF-50C2B4C7EC62}" presName="text4" presStyleLbl="fgAcc4" presStyleIdx="2" presStyleCnt="6">
        <dgm:presLayoutVars>
          <dgm:chPref val="3"/>
        </dgm:presLayoutVars>
      </dgm:prSet>
      <dgm:spPr/>
    </dgm:pt>
    <dgm:pt modelId="{966C0CD8-D687-9F46-AD63-68CC95D173F9}" type="pres">
      <dgm:prSet presAssocID="{B54E9BAF-D2FC-164A-83CF-50C2B4C7EC62}" presName="hierChild5" presStyleCnt="0"/>
      <dgm:spPr/>
    </dgm:pt>
    <dgm:pt modelId="{9E3A4C8F-DE37-604D-B3C8-E35B57146D31}" type="pres">
      <dgm:prSet presAssocID="{9ADF2E2D-C264-B645-9019-8C3A874A95CD}" presName="Name23" presStyleLbl="parChTrans1D4" presStyleIdx="3" presStyleCnt="6"/>
      <dgm:spPr/>
    </dgm:pt>
    <dgm:pt modelId="{477A0968-AC98-584F-A303-45A3D2033BF2}" type="pres">
      <dgm:prSet presAssocID="{9D5E592C-45B5-4E43-9B6B-170B259B013C}" presName="hierRoot4" presStyleCnt="0"/>
      <dgm:spPr/>
    </dgm:pt>
    <dgm:pt modelId="{A574D971-196D-9144-AEC6-F1F9E8010A3B}" type="pres">
      <dgm:prSet presAssocID="{9D5E592C-45B5-4E43-9B6B-170B259B013C}" presName="composite4" presStyleCnt="0"/>
      <dgm:spPr/>
    </dgm:pt>
    <dgm:pt modelId="{6E5AC8E8-3980-F849-B5B4-530C65ACFB79}" type="pres">
      <dgm:prSet presAssocID="{9D5E592C-45B5-4E43-9B6B-170B259B013C}" presName="background4" presStyleLbl="node4" presStyleIdx="3" presStyleCnt="6"/>
      <dgm:spPr>
        <a:solidFill>
          <a:schemeClr val="accent6">
            <a:lumMod val="40000"/>
            <a:lumOff val="60000"/>
          </a:schemeClr>
        </a:solidFill>
      </dgm:spPr>
    </dgm:pt>
    <dgm:pt modelId="{8637F8F8-8375-BE4D-8C1C-D9A2188045DF}" type="pres">
      <dgm:prSet presAssocID="{9D5E592C-45B5-4E43-9B6B-170B259B013C}" presName="text4" presStyleLbl="fgAcc4" presStyleIdx="3" presStyleCnt="6">
        <dgm:presLayoutVars>
          <dgm:chPref val="3"/>
        </dgm:presLayoutVars>
      </dgm:prSet>
      <dgm:spPr/>
    </dgm:pt>
    <dgm:pt modelId="{F2AC4C23-07B4-6B45-B6DA-CC79BBBF1C50}" type="pres">
      <dgm:prSet presAssocID="{9D5E592C-45B5-4E43-9B6B-170B259B013C}" presName="hierChild5" presStyleCnt="0"/>
      <dgm:spPr/>
    </dgm:pt>
    <dgm:pt modelId="{1CF87A5D-258B-4E45-9CB5-47E6DFAB56C0}" type="pres">
      <dgm:prSet presAssocID="{67A74CEC-2856-0442-891F-DEF73E47ECEA}" presName="Name17" presStyleLbl="parChTrans1D3" presStyleIdx="1" presStyleCnt="2"/>
      <dgm:spPr/>
    </dgm:pt>
    <dgm:pt modelId="{5FA097BA-7DD6-0945-89AB-A67D9F0251CE}" type="pres">
      <dgm:prSet presAssocID="{C5E21FA7-95CF-7841-B9AF-0BE960C06022}" presName="hierRoot3" presStyleCnt="0"/>
      <dgm:spPr/>
    </dgm:pt>
    <dgm:pt modelId="{A902EAE7-2AD1-BB46-9675-48D41600D9C7}" type="pres">
      <dgm:prSet presAssocID="{C5E21FA7-95CF-7841-B9AF-0BE960C06022}" presName="composite3" presStyleCnt="0"/>
      <dgm:spPr/>
    </dgm:pt>
    <dgm:pt modelId="{D033EBC7-5D34-BF4B-80C3-7E3C4F61DE9F}" type="pres">
      <dgm:prSet presAssocID="{C5E21FA7-95CF-7841-B9AF-0BE960C06022}" presName="background3" presStyleLbl="node3" presStyleIdx="1" presStyleCnt="2"/>
      <dgm:spPr>
        <a:solidFill>
          <a:schemeClr val="accent1">
            <a:lumMod val="75000"/>
          </a:schemeClr>
        </a:solidFill>
      </dgm:spPr>
    </dgm:pt>
    <dgm:pt modelId="{A772FB87-CF6A-5249-A025-4C6B22076FB0}" type="pres">
      <dgm:prSet presAssocID="{C5E21FA7-95CF-7841-B9AF-0BE960C06022}" presName="text3" presStyleLbl="fgAcc3" presStyleIdx="1" presStyleCnt="2">
        <dgm:presLayoutVars>
          <dgm:chPref val="3"/>
        </dgm:presLayoutVars>
      </dgm:prSet>
      <dgm:spPr/>
    </dgm:pt>
    <dgm:pt modelId="{44A1E12D-15A3-0E48-BF8F-8D51829AF608}" type="pres">
      <dgm:prSet presAssocID="{C5E21FA7-95CF-7841-B9AF-0BE960C06022}" presName="hierChild4" presStyleCnt="0"/>
      <dgm:spPr/>
    </dgm:pt>
    <dgm:pt modelId="{E6686E48-20E9-1F4E-A702-8AAAC7333725}" type="pres">
      <dgm:prSet presAssocID="{A6EFCFB0-87E4-9048-A31C-3EF457B86953}" presName="Name23" presStyleLbl="parChTrans1D4" presStyleIdx="4" presStyleCnt="6"/>
      <dgm:spPr/>
    </dgm:pt>
    <dgm:pt modelId="{55138FC8-015A-8F40-8662-6ADAE43880FA}" type="pres">
      <dgm:prSet presAssocID="{54F2D72E-22B5-D94D-A516-686CE5B2EBD5}" presName="hierRoot4" presStyleCnt="0"/>
      <dgm:spPr/>
    </dgm:pt>
    <dgm:pt modelId="{87F07B1C-8F90-3B41-88EE-5F210B5A2CB4}" type="pres">
      <dgm:prSet presAssocID="{54F2D72E-22B5-D94D-A516-686CE5B2EBD5}" presName="composite4" presStyleCnt="0"/>
      <dgm:spPr/>
    </dgm:pt>
    <dgm:pt modelId="{254B107B-803C-B54E-B3BD-88C8D4FB2802}" type="pres">
      <dgm:prSet presAssocID="{54F2D72E-22B5-D94D-A516-686CE5B2EBD5}" presName="background4" presStyleLbl="node4" presStyleIdx="4" presStyleCnt="6"/>
      <dgm:spPr/>
    </dgm:pt>
    <dgm:pt modelId="{C53A4C82-7EB4-3B4C-B04B-B175CECA14B3}" type="pres">
      <dgm:prSet presAssocID="{54F2D72E-22B5-D94D-A516-686CE5B2EBD5}" presName="text4" presStyleLbl="fgAcc4" presStyleIdx="4" presStyleCnt="6">
        <dgm:presLayoutVars>
          <dgm:chPref val="3"/>
        </dgm:presLayoutVars>
      </dgm:prSet>
      <dgm:spPr/>
    </dgm:pt>
    <dgm:pt modelId="{9B7D58B8-620F-3746-851F-ADCF0EB0526A}" type="pres">
      <dgm:prSet presAssocID="{54F2D72E-22B5-D94D-A516-686CE5B2EBD5}" presName="hierChild5" presStyleCnt="0"/>
      <dgm:spPr/>
    </dgm:pt>
    <dgm:pt modelId="{26FCBBBE-0901-0F47-AF92-329098278AA9}" type="pres">
      <dgm:prSet presAssocID="{8657F48F-F973-CF4C-B08F-569D6050290C}" presName="Name23" presStyleLbl="parChTrans1D4" presStyleIdx="5" presStyleCnt="6"/>
      <dgm:spPr/>
    </dgm:pt>
    <dgm:pt modelId="{9BBE66FD-1B5C-3741-A185-56DE81F689F7}" type="pres">
      <dgm:prSet presAssocID="{13F553F6-C198-CF48-BD2A-DAA03A9ED646}" presName="hierRoot4" presStyleCnt="0"/>
      <dgm:spPr/>
    </dgm:pt>
    <dgm:pt modelId="{096C82EC-7110-704F-8518-465363478541}" type="pres">
      <dgm:prSet presAssocID="{13F553F6-C198-CF48-BD2A-DAA03A9ED646}" presName="composite4" presStyleCnt="0"/>
      <dgm:spPr/>
    </dgm:pt>
    <dgm:pt modelId="{DF134479-E29D-EA45-9F77-B37997371B23}" type="pres">
      <dgm:prSet presAssocID="{13F553F6-C198-CF48-BD2A-DAA03A9ED646}" presName="background4" presStyleLbl="node4" presStyleIdx="5" presStyleCnt="6"/>
      <dgm:spPr/>
    </dgm:pt>
    <dgm:pt modelId="{388DF77C-6C88-8047-B442-FD74652EEDF7}" type="pres">
      <dgm:prSet presAssocID="{13F553F6-C198-CF48-BD2A-DAA03A9ED646}" presName="text4" presStyleLbl="fgAcc4" presStyleIdx="5" presStyleCnt="6">
        <dgm:presLayoutVars>
          <dgm:chPref val="3"/>
        </dgm:presLayoutVars>
      </dgm:prSet>
      <dgm:spPr/>
    </dgm:pt>
    <dgm:pt modelId="{CECC9C04-A75D-B348-AD8E-94F6F98750C6}" type="pres">
      <dgm:prSet presAssocID="{13F553F6-C198-CF48-BD2A-DAA03A9ED646}" presName="hierChild5" presStyleCnt="0"/>
      <dgm:spPr/>
    </dgm:pt>
  </dgm:ptLst>
  <dgm:cxnLst>
    <dgm:cxn modelId="{36464E07-503D-1C42-80CC-EC5240F94C5B}" srcId="{B54E9BAF-D2FC-164A-83CF-50C2B4C7EC62}" destId="{9D5E592C-45B5-4E43-9B6B-170B259B013C}" srcOrd="0" destOrd="0" parTransId="{9ADF2E2D-C264-B645-9019-8C3A874A95CD}" sibTransId="{28310143-EB59-BB4D-99C0-E964397AF44D}"/>
    <dgm:cxn modelId="{FF723D0C-92C5-6A4F-A8DD-334C54FC740C}" type="presOf" srcId="{C5E21FA7-95CF-7841-B9AF-0BE960C06022}" destId="{A772FB87-CF6A-5249-A025-4C6B22076FB0}" srcOrd="0" destOrd="0" presId="urn:microsoft.com/office/officeart/2005/8/layout/hierarchy1"/>
    <dgm:cxn modelId="{B95EFB1C-5CCF-9643-A131-58306C72E859}" type="presOf" srcId="{61169FA3-C10F-2B48-91D3-1824AA6F478D}" destId="{2EB9D9A8-320F-624C-A9B5-01E96F539217}" srcOrd="0" destOrd="0" presId="urn:microsoft.com/office/officeart/2005/8/layout/hierarchy1"/>
    <dgm:cxn modelId="{3D277A27-D0AF-3242-92F8-51E3EE23D655}" type="presOf" srcId="{F82BBFD6-43F1-0640-A510-98BDA96B6D8D}" destId="{3AF10A73-9A4C-C947-B962-C3198F4D30B0}" srcOrd="0" destOrd="0" presId="urn:microsoft.com/office/officeart/2005/8/layout/hierarchy1"/>
    <dgm:cxn modelId="{37897228-BDD2-4C42-8966-304DEF289389}" type="presOf" srcId="{13F553F6-C198-CF48-BD2A-DAA03A9ED646}" destId="{388DF77C-6C88-8047-B442-FD74652EEDF7}" srcOrd="0" destOrd="0" presId="urn:microsoft.com/office/officeart/2005/8/layout/hierarchy1"/>
    <dgm:cxn modelId="{5DE2BD2C-D3F8-CC45-A45C-2DC7F2A517F2}" srcId="{39CC3265-3A58-FA42-BF31-1A3A724C23E0}" destId="{512D5E55-7053-1843-9036-6C610FE1E013}" srcOrd="0" destOrd="0" parTransId="{E110D07B-E10D-0847-916F-F810379039DA}" sibTransId="{FAD2BE79-D41A-F84A-84C3-D3D413458679}"/>
    <dgm:cxn modelId="{58452139-42E3-6848-8685-0238F145783E}" srcId="{F82BBFD6-43F1-0640-A510-98BDA96B6D8D}" destId="{14FCCCD3-571A-B34A-97FB-DC9C83C3DE13}" srcOrd="0" destOrd="0" parTransId="{CD1FC6BE-15F8-A74F-BF80-C72FC4372F11}" sibTransId="{5AD994CD-B580-D94C-A4D7-58DAA0E0F65D}"/>
    <dgm:cxn modelId="{6F486861-CD14-5643-9D36-BD57CE267DD1}" type="presOf" srcId="{8657F48F-F973-CF4C-B08F-569D6050290C}" destId="{26FCBBBE-0901-0F47-AF92-329098278AA9}" srcOrd="0" destOrd="0" presId="urn:microsoft.com/office/officeart/2005/8/layout/hierarchy1"/>
    <dgm:cxn modelId="{BD5DBC49-9172-A04F-B6A4-7D5403B25B42}" type="presOf" srcId="{14FCCCD3-571A-B34A-97FB-DC9C83C3DE13}" destId="{32DE906A-D0CA-0748-A6E7-ED2490DEEA28}" srcOrd="0" destOrd="0" presId="urn:microsoft.com/office/officeart/2005/8/layout/hierarchy1"/>
    <dgm:cxn modelId="{89786C7B-95EF-334A-A9BF-2B80B7CB0EE0}" srcId="{D4EB0786-09A8-2E4C-8699-0A74CDFDA6A1}" destId="{C5E21FA7-95CF-7841-B9AF-0BE960C06022}" srcOrd="1" destOrd="0" parTransId="{67A74CEC-2856-0442-891F-DEF73E47ECEA}" sibTransId="{E4E5865B-6364-AE4F-86D4-EFA6B6F603D6}"/>
    <dgm:cxn modelId="{49A7647F-DC4B-0D45-8663-AA9E01AD09EC}" type="presOf" srcId="{2B743A1E-6402-C243-AAE0-4B10B10EE874}" destId="{BB8005BB-63E3-5C41-8D21-BEE820771B14}" srcOrd="0" destOrd="0" presId="urn:microsoft.com/office/officeart/2005/8/layout/hierarchy1"/>
    <dgm:cxn modelId="{69A41395-1C67-AD42-BF16-5705162211A3}" type="presOf" srcId="{E110D07B-E10D-0847-916F-F810379039DA}" destId="{BA021F8B-D069-6B45-99D2-9868DD90C09D}" srcOrd="0" destOrd="0" presId="urn:microsoft.com/office/officeart/2005/8/layout/hierarchy1"/>
    <dgm:cxn modelId="{E39B3495-D2E3-6248-B171-4DF0DE8EA399}" type="presOf" srcId="{A6EFCFB0-87E4-9048-A31C-3EF457B86953}" destId="{E6686E48-20E9-1F4E-A702-8AAAC7333725}" srcOrd="0" destOrd="0" presId="urn:microsoft.com/office/officeart/2005/8/layout/hierarchy1"/>
    <dgm:cxn modelId="{95784896-252E-4749-8065-EF6BB3B10AA4}" srcId="{C5E21FA7-95CF-7841-B9AF-0BE960C06022}" destId="{54F2D72E-22B5-D94D-A516-686CE5B2EBD5}" srcOrd="0" destOrd="0" parTransId="{A6EFCFB0-87E4-9048-A31C-3EF457B86953}" sibTransId="{C1B954FD-2596-0B48-BEA9-89D7B064071D}"/>
    <dgm:cxn modelId="{CDC481A0-52EE-3740-A03B-C243BB54C5B9}" type="presOf" srcId="{A53F2D92-3E5E-7443-9CF6-C68911E2758D}" destId="{E3BFA9EC-DBBC-A245-AAFF-5B40F2244918}" srcOrd="0" destOrd="0" presId="urn:microsoft.com/office/officeart/2005/8/layout/hierarchy1"/>
    <dgm:cxn modelId="{CBE806A9-BE8A-2F49-9111-1838A4BDD097}" type="presOf" srcId="{67A74CEC-2856-0442-891F-DEF73E47ECEA}" destId="{1CF87A5D-258B-4E45-9CB5-47E6DFAB56C0}" srcOrd="0" destOrd="0" presId="urn:microsoft.com/office/officeart/2005/8/layout/hierarchy1"/>
    <dgm:cxn modelId="{5C9F33B0-DD66-2F42-8590-EB062B4A2DE6}" srcId="{39CC3265-3A58-FA42-BF31-1A3A724C23E0}" destId="{2B743A1E-6402-C243-AAE0-4B10B10EE874}" srcOrd="1" destOrd="0" parTransId="{61169FA3-C10F-2B48-91D3-1824AA6F478D}" sibTransId="{FDAD526C-A26E-C146-A419-FF809F3B9860}"/>
    <dgm:cxn modelId="{DB3888B4-8FAD-A444-AECA-BD6AD64456C5}" type="presOf" srcId="{B54E9BAF-D2FC-164A-83CF-50C2B4C7EC62}" destId="{DCD8E69F-89D6-E142-8F09-4742DAB74024}" srcOrd="0" destOrd="0" presId="urn:microsoft.com/office/officeart/2005/8/layout/hierarchy1"/>
    <dgm:cxn modelId="{9BEF29C7-7220-0A4B-AE1E-9B891D285090}" type="presOf" srcId="{512D5E55-7053-1843-9036-6C610FE1E013}" destId="{AFEF1256-5BD3-3246-A6F6-0DA6C8F1E174}" srcOrd="0" destOrd="0" presId="urn:microsoft.com/office/officeart/2005/8/layout/hierarchy1"/>
    <dgm:cxn modelId="{CBFEC0C9-860B-D64F-B87B-E34CAD6F74F9}" type="presOf" srcId="{9ADF2E2D-C264-B645-9019-8C3A874A95CD}" destId="{9E3A4C8F-DE37-604D-B3C8-E35B57146D31}" srcOrd="0" destOrd="0" presId="urn:microsoft.com/office/officeart/2005/8/layout/hierarchy1"/>
    <dgm:cxn modelId="{05F110D2-8928-7A41-94E7-936C7F50606A}" srcId="{14FCCCD3-571A-B34A-97FB-DC9C83C3DE13}" destId="{D4EB0786-09A8-2E4C-8699-0A74CDFDA6A1}" srcOrd="0" destOrd="0" parTransId="{DD15EB3D-F490-D94C-A637-A36FE0652091}" sibTransId="{1AB50F60-0ADB-474B-8418-6CCB6D577115}"/>
    <dgm:cxn modelId="{81AF11D8-855F-2947-A51A-6B768757238F}" type="presOf" srcId="{8D4BC8C3-AB37-C946-A423-3226B8E27E7D}" destId="{E47AC2CD-BE86-4C41-A6FE-35FC44A7C9B1}" srcOrd="0" destOrd="0" presId="urn:microsoft.com/office/officeart/2005/8/layout/hierarchy1"/>
    <dgm:cxn modelId="{014F02D9-164A-CD49-B85D-4DA04A25A1E8}" type="presOf" srcId="{DD15EB3D-F490-D94C-A637-A36FE0652091}" destId="{C53AE12C-80DB-724B-B6D2-C4554F0B1DE4}" srcOrd="0" destOrd="0" presId="urn:microsoft.com/office/officeart/2005/8/layout/hierarchy1"/>
    <dgm:cxn modelId="{44F5F2D9-123D-B447-8D06-A8542177A636}" type="presOf" srcId="{54F2D72E-22B5-D94D-A516-686CE5B2EBD5}" destId="{C53A4C82-7EB4-3B4C-B04B-B175CECA14B3}" srcOrd="0" destOrd="0" presId="urn:microsoft.com/office/officeart/2005/8/layout/hierarchy1"/>
    <dgm:cxn modelId="{64B414E2-E776-1D48-AEAB-C89701101156}" srcId="{D4EB0786-09A8-2E4C-8699-0A74CDFDA6A1}" destId="{39CC3265-3A58-FA42-BF31-1A3A724C23E0}" srcOrd="0" destOrd="0" parTransId="{A53F2D92-3E5E-7443-9CF6-C68911E2758D}" sibTransId="{B2F61C7E-932C-E54D-907B-7C2A87FB786C}"/>
    <dgm:cxn modelId="{E41075E7-6F0A-DD4D-9CEF-36253A8E86ED}" srcId="{2B743A1E-6402-C243-AAE0-4B10B10EE874}" destId="{B54E9BAF-D2FC-164A-83CF-50C2B4C7EC62}" srcOrd="0" destOrd="0" parTransId="{8D4BC8C3-AB37-C946-A423-3226B8E27E7D}" sibTransId="{3E3E3EBA-8471-6541-A796-8ACA0456933A}"/>
    <dgm:cxn modelId="{9DCFE1F3-4C37-9D40-8463-761A8EDA4B96}" type="presOf" srcId="{39CC3265-3A58-FA42-BF31-1A3A724C23E0}" destId="{4F0A1AD7-415A-E543-AA74-1C422989292F}" srcOrd="0" destOrd="0" presId="urn:microsoft.com/office/officeart/2005/8/layout/hierarchy1"/>
    <dgm:cxn modelId="{B876B9F5-4896-FF41-9064-92D813EBD380}" srcId="{C5E21FA7-95CF-7841-B9AF-0BE960C06022}" destId="{13F553F6-C198-CF48-BD2A-DAA03A9ED646}" srcOrd="1" destOrd="0" parTransId="{8657F48F-F973-CF4C-B08F-569D6050290C}" sibTransId="{B40210FF-247C-414E-B3C0-AA83F7303AB9}"/>
    <dgm:cxn modelId="{5FB1C5F9-90BF-8A4F-A321-2BD3B233AAB6}" type="presOf" srcId="{9D5E592C-45B5-4E43-9B6B-170B259B013C}" destId="{8637F8F8-8375-BE4D-8C1C-D9A2188045DF}" srcOrd="0" destOrd="0" presId="urn:microsoft.com/office/officeart/2005/8/layout/hierarchy1"/>
    <dgm:cxn modelId="{E1D1B9FE-D955-E24F-B720-316B1CABCC73}" type="presOf" srcId="{D4EB0786-09A8-2E4C-8699-0A74CDFDA6A1}" destId="{D43A794B-5B12-404E-A42F-392767DEC48B}" srcOrd="0" destOrd="0" presId="urn:microsoft.com/office/officeart/2005/8/layout/hierarchy1"/>
    <dgm:cxn modelId="{00BCCB50-1164-2C4B-9C7A-4ABF7CD57C38}" type="presParOf" srcId="{3AF10A73-9A4C-C947-B962-C3198F4D30B0}" destId="{34A349E2-FF07-B142-BA5E-848414B4CAA5}" srcOrd="0" destOrd="0" presId="urn:microsoft.com/office/officeart/2005/8/layout/hierarchy1"/>
    <dgm:cxn modelId="{F90E5541-792C-054E-8853-E086D1D2E5FC}" type="presParOf" srcId="{34A349E2-FF07-B142-BA5E-848414B4CAA5}" destId="{9C0408CE-AD0A-7E40-93A6-24EC877E14FA}" srcOrd="0" destOrd="0" presId="urn:microsoft.com/office/officeart/2005/8/layout/hierarchy1"/>
    <dgm:cxn modelId="{BF639A59-8A4F-7E40-94A7-2B6DC83B4241}" type="presParOf" srcId="{9C0408CE-AD0A-7E40-93A6-24EC877E14FA}" destId="{DA8A166C-626D-E94B-8560-D6C76DC4D024}" srcOrd="0" destOrd="0" presId="urn:microsoft.com/office/officeart/2005/8/layout/hierarchy1"/>
    <dgm:cxn modelId="{25A4091C-680F-574A-BC96-627C472C9899}" type="presParOf" srcId="{9C0408CE-AD0A-7E40-93A6-24EC877E14FA}" destId="{32DE906A-D0CA-0748-A6E7-ED2490DEEA28}" srcOrd="1" destOrd="0" presId="urn:microsoft.com/office/officeart/2005/8/layout/hierarchy1"/>
    <dgm:cxn modelId="{58E61EF6-569E-F34C-B109-9B20C08E567F}" type="presParOf" srcId="{34A349E2-FF07-B142-BA5E-848414B4CAA5}" destId="{4F737E71-9257-A644-84C6-01703DCE805C}" srcOrd="1" destOrd="0" presId="urn:microsoft.com/office/officeart/2005/8/layout/hierarchy1"/>
    <dgm:cxn modelId="{AFB92D4A-B34A-3941-B034-1EC3FD919241}" type="presParOf" srcId="{4F737E71-9257-A644-84C6-01703DCE805C}" destId="{C53AE12C-80DB-724B-B6D2-C4554F0B1DE4}" srcOrd="0" destOrd="0" presId="urn:microsoft.com/office/officeart/2005/8/layout/hierarchy1"/>
    <dgm:cxn modelId="{DF59C8FE-88CA-5C4F-AB95-28A99BC75425}" type="presParOf" srcId="{4F737E71-9257-A644-84C6-01703DCE805C}" destId="{F1495BE8-0872-A446-B7C1-217374C45006}" srcOrd="1" destOrd="0" presId="urn:microsoft.com/office/officeart/2005/8/layout/hierarchy1"/>
    <dgm:cxn modelId="{EFDFAA60-A97C-DA40-9620-014C648552C9}" type="presParOf" srcId="{F1495BE8-0872-A446-B7C1-217374C45006}" destId="{33B59465-02DB-C44B-ABF9-6D2D98873269}" srcOrd="0" destOrd="0" presId="urn:microsoft.com/office/officeart/2005/8/layout/hierarchy1"/>
    <dgm:cxn modelId="{61B7C5DB-2C43-1641-9C11-832D26F221BD}" type="presParOf" srcId="{33B59465-02DB-C44B-ABF9-6D2D98873269}" destId="{B48EC4AF-B75A-4746-BE67-492A1694123C}" srcOrd="0" destOrd="0" presId="urn:microsoft.com/office/officeart/2005/8/layout/hierarchy1"/>
    <dgm:cxn modelId="{CE63FC1E-B9A1-BE41-B4C4-2E636B000DBD}" type="presParOf" srcId="{33B59465-02DB-C44B-ABF9-6D2D98873269}" destId="{D43A794B-5B12-404E-A42F-392767DEC48B}" srcOrd="1" destOrd="0" presId="urn:microsoft.com/office/officeart/2005/8/layout/hierarchy1"/>
    <dgm:cxn modelId="{594D1026-B378-4B4D-BBDC-602E47F47821}" type="presParOf" srcId="{F1495BE8-0872-A446-B7C1-217374C45006}" destId="{352B121B-5844-9C42-80A2-30C86EE1A11B}" srcOrd="1" destOrd="0" presId="urn:microsoft.com/office/officeart/2005/8/layout/hierarchy1"/>
    <dgm:cxn modelId="{670CEE62-97F0-BB48-93D2-5FF1018877AD}" type="presParOf" srcId="{352B121B-5844-9C42-80A2-30C86EE1A11B}" destId="{E3BFA9EC-DBBC-A245-AAFF-5B40F2244918}" srcOrd="0" destOrd="0" presId="urn:microsoft.com/office/officeart/2005/8/layout/hierarchy1"/>
    <dgm:cxn modelId="{EF4DD14E-4D5F-7A40-83CA-8EB6CA0A485B}" type="presParOf" srcId="{352B121B-5844-9C42-80A2-30C86EE1A11B}" destId="{293E5A06-81BF-824E-9E9E-E43DA0B004C9}" srcOrd="1" destOrd="0" presId="urn:microsoft.com/office/officeart/2005/8/layout/hierarchy1"/>
    <dgm:cxn modelId="{FF934B51-DB97-BE4B-905D-4337076C6F46}" type="presParOf" srcId="{293E5A06-81BF-824E-9E9E-E43DA0B004C9}" destId="{14F8E17E-193E-3A4B-BD47-4DFDC6041676}" srcOrd="0" destOrd="0" presId="urn:microsoft.com/office/officeart/2005/8/layout/hierarchy1"/>
    <dgm:cxn modelId="{E335F727-AA93-FD4B-A76F-6C492765F873}" type="presParOf" srcId="{14F8E17E-193E-3A4B-BD47-4DFDC6041676}" destId="{9B794FA3-04D2-E245-838F-19F9D8DE85A1}" srcOrd="0" destOrd="0" presId="urn:microsoft.com/office/officeart/2005/8/layout/hierarchy1"/>
    <dgm:cxn modelId="{C683158F-6108-3547-A586-9414B858C152}" type="presParOf" srcId="{14F8E17E-193E-3A4B-BD47-4DFDC6041676}" destId="{4F0A1AD7-415A-E543-AA74-1C422989292F}" srcOrd="1" destOrd="0" presId="urn:microsoft.com/office/officeart/2005/8/layout/hierarchy1"/>
    <dgm:cxn modelId="{A6249750-3358-1645-BEA4-CC0E9FFA2420}" type="presParOf" srcId="{293E5A06-81BF-824E-9E9E-E43DA0B004C9}" destId="{FED248B5-F125-BF48-9B45-95439F826A9C}" srcOrd="1" destOrd="0" presId="urn:microsoft.com/office/officeart/2005/8/layout/hierarchy1"/>
    <dgm:cxn modelId="{A55AADA1-B017-3942-8B62-E3196F551D32}" type="presParOf" srcId="{FED248B5-F125-BF48-9B45-95439F826A9C}" destId="{BA021F8B-D069-6B45-99D2-9868DD90C09D}" srcOrd="0" destOrd="0" presId="urn:microsoft.com/office/officeart/2005/8/layout/hierarchy1"/>
    <dgm:cxn modelId="{4B6CD1A5-5BE0-7C44-B7CE-7CCC052BE158}" type="presParOf" srcId="{FED248B5-F125-BF48-9B45-95439F826A9C}" destId="{DA762EE5-63A7-534F-AD88-E29CA8787748}" srcOrd="1" destOrd="0" presId="urn:microsoft.com/office/officeart/2005/8/layout/hierarchy1"/>
    <dgm:cxn modelId="{32067B5C-8C76-2045-8472-DE07EA2701A0}" type="presParOf" srcId="{DA762EE5-63A7-534F-AD88-E29CA8787748}" destId="{E81B14CE-8B9F-AD4A-92E7-84D3E8DF31D5}" srcOrd="0" destOrd="0" presId="urn:microsoft.com/office/officeart/2005/8/layout/hierarchy1"/>
    <dgm:cxn modelId="{B660AF3F-FB0F-3B48-A188-752C1CE1BD1A}" type="presParOf" srcId="{E81B14CE-8B9F-AD4A-92E7-84D3E8DF31D5}" destId="{2F6813C7-44FA-D248-AC48-8B6052B9F7F0}" srcOrd="0" destOrd="0" presId="urn:microsoft.com/office/officeart/2005/8/layout/hierarchy1"/>
    <dgm:cxn modelId="{80AE6DC3-8549-4C43-AC5D-0ED9A45860CC}" type="presParOf" srcId="{E81B14CE-8B9F-AD4A-92E7-84D3E8DF31D5}" destId="{AFEF1256-5BD3-3246-A6F6-0DA6C8F1E174}" srcOrd="1" destOrd="0" presId="urn:microsoft.com/office/officeart/2005/8/layout/hierarchy1"/>
    <dgm:cxn modelId="{C3BC4BCA-6CDC-1345-B1BE-B6AB6DE181F4}" type="presParOf" srcId="{DA762EE5-63A7-534F-AD88-E29CA8787748}" destId="{4D05203F-CF30-E045-BB32-2AF41FBD1E11}" srcOrd="1" destOrd="0" presId="urn:microsoft.com/office/officeart/2005/8/layout/hierarchy1"/>
    <dgm:cxn modelId="{2FACCB8B-4263-3741-AED8-4D3AB1539C87}" type="presParOf" srcId="{FED248B5-F125-BF48-9B45-95439F826A9C}" destId="{2EB9D9A8-320F-624C-A9B5-01E96F539217}" srcOrd="2" destOrd="0" presId="urn:microsoft.com/office/officeart/2005/8/layout/hierarchy1"/>
    <dgm:cxn modelId="{7836F080-FF78-AF45-8972-06B19FD4FEED}" type="presParOf" srcId="{FED248B5-F125-BF48-9B45-95439F826A9C}" destId="{28F7D441-4CC9-6B40-84EC-6E3770F61A97}" srcOrd="3" destOrd="0" presId="urn:microsoft.com/office/officeart/2005/8/layout/hierarchy1"/>
    <dgm:cxn modelId="{F4C71DB3-D1F0-EA42-8FEE-2370E8BCB88C}" type="presParOf" srcId="{28F7D441-4CC9-6B40-84EC-6E3770F61A97}" destId="{3AB32E83-0A9A-5044-A182-48CF2A27BA00}" srcOrd="0" destOrd="0" presId="urn:microsoft.com/office/officeart/2005/8/layout/hierarchy1"/>
    <dgm:cxn modelId="{7283BB45-ECE1-2947-9DDE-7656D30433C7}" type="presParOf" srcId="{3AB32E83-0A9A-5044-A182-48CF2A27BA00}" destId="{CD696C9E-26C3-BC49-838F-B0614ED4C056}" srcOrd="0" destOrd="0" presId="urn:microsoft.com/office/officeart/2005/8/layout/hierarchy1"/>
    <dgm:cxn modelId="{CF5DAE46-1C80-0342-852F-D4E19E9478FA}" type="presParOf" srcId="{3AB32E83-0A9A-5044-A182-48CF2A27BA00}" destId="{BB8005BB-63E3-5C41-8D21-BEE820771B14}" srcOrd="1" destOrd="0" presId="urn:microsoft.com/office/officeart/2005/8/layout/hierarchy1"/>
    <dgm:cxn modelId="{91240F3B-BED4-734B-BC75-FC8B0E040BE1}" type="presParOf" srcId="{28F7D441-4CC9-6B40-84EC-6E3770F61A97}" destId="{06E6D764-5651-484A-8877-D1739C32BD4E}" srcOrd="1" destOrd="0" presId="urn:microsoft.com/office/officeart/2005/8/layout/hierarchy1"/>
    <dgm:cxn modelId="{C1F89604-BAB6-2244-9D36-2AB353FFE483}" type="presParOf" srcId="{06E6D764-5651-484A-8877-D1739C32BD4E}" destId="{E47AC2CD-BE86-4C41-A6FE-35FC44A7C9B1}" srcOrd="0" destOrd="0" presId="urn:microsoft.com/office/officeart/2005/8/layout/hierarchy1"/>
    <dgm:cxn modelId="{EB39DB17-FA5F-CA40-83E3-AD34DAEA905D}" type="presParOf" srcId="{06E6D764-5651-484A-8877-D1739C32BD4E}" destId="{F42382BC-4976-B042-A19B-3CE942CDC5BC}" srcOrd="1" destOrd="0" presId="urn:microsoft.com/office/officeart/2005/8/layout/hierarchy1"/>
    <dgm:cxn modelId="{F827EF06-5161-B845-A156-24AD3975AE5D}" type="presParOf" srcId="{F42382BC-4976-B042-A19B-3CE942CDC5BC}" destId="{9992635F-86FA-5543-BA1C-721C7825B9EC}" srcOrd="0" destOrd="0" presId="urn:microsoft.com/office/officeart/2005/8/layout/hierarchy1"/>
    <dgm:cxn modelId="{5FC1A839-3929-C544-B04B-7977CE5C1B06}" type="presParOf" srcId="{9992635F-86FA-5543-BA1C-721C7825B9EC}" destId="{01A99B0A-697D-CE4B-A9B5-57DC96B7B197}" srcOrd="0" destOrd="0" presId="urn:microsoft.com/office/officeart/2005/8/layout/hierarchy1"/>
    <dgm:cxn modelId="{A6B11BE8-F58B-A948-8ABC-2A360ECB075E}" type="presParOf" srcId="{9992635F-86FA-5543-BA1C-721C7825B9EC}" destId="{DCD8E69F-89D6-E142-8F09-4742DAB74024}" srcOrd="1" destOrd="0" presId="urn:microsoft.com/office/officeart/2005/8/layout/hierarchy1"/>
    <dgm:cxn modelId="{A31F92A3-8882-074C-9A9A-31F7AC4B4014}" type="presParOf" srcId="{F42382BC-4976-B042-A19B-3CE942CDC5BC}" destId="{966C0CD8-D687-9F46-AD63-68CC95D173F9}" srcOrd="1" destOrd="0" presId="urn:microsoft.com/office/officeart/2005/8/layout/hierarchy1"/>
    <dgm:cxn modelId="{24A49883-DF4A-E542-8BF4-8075EF197C5E}" type="presParOf" srcId="{966C0CD8-D687-9F46-AD63-68CC95D173F9}" destId="{9E3A4C8F-DE37-604D-B3C8-E35B57146D31}" srcOrd="0" destOrd="0" presId="urn:microsoft.com/office/officeart/2005/8/layout/hierarchy1"/>
    <dgm:cxn modelId="{2F9488CA-791B-C64F-B12E-08E283B68E9E}" type="presParOf" srcId="{966C0CD8-D687-9F46-AD63-68CC95D173F9}" destId="{477A0968-AC98-584F-A303-45A3D2033BF2}" srcOrd="1" destOrd="0" presId="urn:microsoft.com/office/officeart/2005/8/layout/hierarchy1"/>
    <dgm:cxn modelId="{3AF3A2C0-37A5-9843-AF7C-659211760B90}" type="presParOf" srcId="{477A0968-AC98-584F-A303-45A3D2033BF2}" destId="{A574D971-196D-9144-AEC6-F1F9E8010A3B}" srcOrd="0" destOrd="0" presId="urn:microsoft.com/office/officeart/2005/8/layout/hierarchy1"/>
    <dgm:cxn modelId="{3C40BE7D-DAD3-C14A-AEB1-98C0C91609D4}" type="presParOf" srcId="{A574D971-196D-9144-AEC6-F1F9E8010A3B}" destId="{6E5AC8E8-3980-F849-B5B4-530C65ACFB79}" srcOrd="0" destOrd="0" presId="urn:microsoft.com/office/officeart/2005/8/layout/hierarchy1"/>
    <dgm:cxn modelId="{DCDB5B29-4921-4247-AF14-526FCDCF2B34}" type="presParOf" srcId="{A574D971-196D-9144-AEC6-F1F9E8010A3B}" destId="{8637F8F8-8375-BE4D-8C1C-D9A2188045DF}" srcOrd="1" destOrd="0" presId="urn:microsoft.com/office/officeart/2005/8/layout/hierarchy1"/>
    <dgm:cxn modelId="{2EF11FE0-0DDA-2748-AFA4-D459FD089E8E}" type="presParOf" srcId="{477A0968-AC98-584F-A303-45A3D2033BF2}" destId="{F2AC4C23-07B4-6B45-B6DA-CC79BBBF1C50}" srcOrd="1" destOrd="0" presId="urn:microsoft.com/office/officeart/2005/8/layout/hierarchy1"/>
    <dgm:cxn modelId="{887676F1-071F-684B-ABC0-23775131819B}" type="presParOf" srcId="{352B121B-5844-9C42-80A2-30C86EE1A11B}" destId="{1CF87A5D-258B-4E45-9CB5-47E6DFAB56C0}" srcOrd="2" destOrd="0" presId="urn:microsoft.com/office/officeart/2005/8/layout/hierarchy1"/>
    <dgm:cxn modelId="{1621A4B2-6EF9-354C-9E88-C1595B82C5DF}" type="presParOf" srcId="{352B121B-5844-9C42-80A2-30C86EE1A11B}" destId="{5FA097BA-7DD6-0945-89AB-A67D9F0251CE}" srcOrd="3" destOrd="0" presId="urn:microsoft.com/office/officeart/2005/8/layout/hierarchy1"/>
    <dgm:cxn modelId="{20248BEC-C3E5-1943-8259-A7B7D1309F45}" type="presParOf" srcId="{5FA097BA-7DD6-0945-89AB-A67D9F0251CE}" destId="{A902EAE7-2AD1-BB46-9675-48D41600D9C7}" srcOrd="0" destOrd="0" presId="urn:microsoft.com/office/officeart/2005/8/layout/hierarchy1"/>
    <dgm:cxn modelId="{5C1F8D21-875A-DD43-96BE-9F1F16676429}" type="presParOf" srcId="{A902EAE7-2AD1-BB46-9675-48D41600D9C7}" destId="{D033EBC7-5D34-BF4B-80C3-7E3C4F61DE9F}" srcOrd="0" destOrd="0" presId="urn:microsoft.com/office/officeart/2005/8/layout/hierarchy1"/>
    <dgm:cxn modelId="{19CDECB7-3111-854F-BD6F-8A883BCE8E3C}" type="presParOf" srcId="{A902EAE7-2AD1-BB46-9675-48D41600D9C7}" destId="{A772FB87-CF6A-5249-A025-4C6B22076FB0}" srcOrd="1" destOrd="0" presId="urn:microsoft.com/office/officeart/2005/8/layout/hierarchy1"/>
    <dgm:cxn modelId="{8ACFAF15-2144-D740-9421-4A7C8453E815}" type="presParOf" srcId="{5FA097BA-7DD6-0945-89AB-A67D9F0251CE}" destId="{44A1E12D-15A3-0E48-BF8F-8D51829AF608}" srcOrd="1" destOrd="0" presId="urn:microsoft.com/office/officeart/2005/8/layout/hierarchy1"/>
    <dgm:cxn modelId="{9BAF2B9F-79E1-4D44-8DB0-75DBF2444632}" type="presParOf" srcId="{44A1E12D-15A3-0E48-BF8F-8D51829AF608}" destId="{E6686E48-20E9-1F4E-A702-8AAAC7333725}" srcOrd="0" destOrd="0" presId="urn:microsoft.com/office/officeart/2005/8/layout/hierarchy1"/>
    <dgm:cxn modelId="{A45E373E-D991-D043-A7C3-FDCDF148BB7C}" type="presParOf" srcId="{44A1E12D-15A3-0E48-BF8F-8D51829AF608}" destId="{55138FC8-015A-8F40-8662-6ADAE43880FA}" srcOrd="1" destOrd="0" presId="urn:microsoft.com/office/officeart/2005/8/layout/hierarchy1"/>
    <dgm:cxn modelId="{E78A860A-F683-7945-90BA-4AB35245520D}" type="presParOf" srcId="{55138FC8-015A-8F40-8662-6ADAE43880FA}" destId="{87F07B1C-8F90-3B41-88EE-5F210B5A2CB4}" srcOrd="0" destOrd="0" presId="urn:microsoft.com/office/officeart/2005/8/layout/hierarchy1"/>
    <dgm:cxn modelId="{04F17FB5-7C6A-E44D-A3D7-0A17D87545A7}" type="presParOf" srcId="{87F07B1C-8F90-3B41-88EE-5F210B5A2CB4}" destId="{254B107B-803C-B54E-B3BD-88C8D4FB2802}" srcOrd="0" destOrd="0" presId="urn:microsoft.com/office/officeart/2005/8/layout/hierarchy1"/>
    <dgm:cxn modelId="{B907AAF4-39CC-AB4B-96F6-A2F4F73937A4}" type="presParOf" srcId="{87F07B1C-8F90-3B41-88EE-5F210B5A2CB4}" destId="{C53A4C82-7EB4-3B4C-B04B-B175CECA14B3}" srcOrd="1" destOrd="0" presId="urn:microsoft.com/office/officeart/2005/8/layout/hierarchy1"/>
    <dgm:cxn modelId="{9C52B81C-5CE7-824D-BFE6-6C850A5FA402}" type="presParOf" srcId="{55138FC8-015A-8F40-8662-6ADAE43880FA}" destId="{9B7D58B8-620F-3746-851F-ADCF0EB0526A}" srcOrd="1" destOrd="0" presId="urn:microsoft.com/office/officeart/2005/8/layout/hierarchy1"/>
    <dgm:cxn modelId="{E7CF65A7-A445-3149-9D1B-277FD398033C}" type="presParOf" srcId="{44A1E12D-15A3-0E48-BF8F-8D51829AF608}" destId="{26FCBBBE-0901-0F47-AF92-329098278AA9}" srcOrd="2" destOrd="0" presId="urn:microsoft.com/office/officeart/2005/8/layout/hierarchy1"/>
    <dgm:cxn modelId="{2167C070-F499-B04C-B717-51B5F8C92222}" type="presParOf" srcId="{44A1E12D-15A3-0E48-BF8F-8D51829AF608}" destId="{9BBE66FD-1B5C-3741-A185-56DE81F689F7}" srcOrd="3" destOrd="0" presId="urn:microsoft.com/office/officeart/2005/8/layout/hierarchy1"/>
    <dgm:cxn modelId="{C2410450-0795-6C4A-BD5B-254824F95B62}" type="presParOf" srcId="{9BBE66FD-1B5C-3741-A185-56DE81F689F7}" destId="{096C82EC-7110-704F-8518-465363478541}" srcOrd="0" destOrd="0" presId="urn:microsoft.com/office/officeart/2005/8/layout/hierarchy1"/>
    <dgm:cxn modelId="{352F1423-369B-F443-A0AF-FF317803D5E0}" type="presParOf" srcId="{096C82EC-7110-704F-8518-465363478541}" destId="{DF134479-E29D-EA45-9F77-B37997371B23}" srcOrd="0" destOrd="0" presId="urn:microsoft.com/office/officeart/2005/8/layout/hierarchy1"/>
    <dgm:cxn modelId="{058C108E-439C-AA4A-8E38-FDAEF98F0E47}" type="presParOf" srcId="{096C82EC-7110-704F-8518-465363478541}" destId="{388DF77C-6C88-8047-B442-FD74652EEDF7}" srcOrd="1" destOrd="0" presId="urn:microsoft.com/office/officeart/2005/8/layout/hierarchy1"/>
    <dgm:cxn modelId="{5CFCB473-0F00-4449-9D03-61327CB9921C}" type="presParOf" srcId="{9BBE66FD-1B5C-3741-A185-56DE81F689F7}" destId="{CECC9C04-A75D-B348-AD8E-94F6F98750C6}"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CBBBE-0901-0F47-AF92-329098278AA9}">
      <dsp:nvSpPr>
        <dsp:cNvPr id="0" name=""/>
        <dsp:cNvSpPr/>
      </dsp:nvSpPr>
      <dsp:spPr>
        <a:xfrm>
          <a:off x="3220043" y="1830566"/>
          <a:ext cx="449661" cy="213997"/>
        </a:xfrm>
        <a:custGeom>
          <a:avLst/>
          <a:gdLst/>
          <a:ahLst/>
          <a:cxnLst/>
          <a:rect l="0" t="0" r="0" b="0"/>
          <a:pathLst>
            <a:path>
              <a:moveTo>
                <a:pt x="0" y="0"/>
              </a:moveTo>
              <a:lnTo>
                <a:pt x="0" y="145833"/>
              </a:lnTo>
              <a:lnTo>
                <a:pt x="449661" y="145833"/>
              </a:lnTo>
              <a:lnTo>
                <a:pt x="449661"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686E48-20E9-1F4E-A702-8AAAC7333725}">
      <dsp:nvSpPr>
        <dsp:cNvPr id="0" name=""/>
        <dsp:cNvSpPr/>
      </dsp:nvSpPr>
      <dsp:spPr>
        <a:xfrm>
          <a:off x="2770382" y="1830566"/>
          <a:ext cx="449661" cy="213997"/>
        </a:xfrm>
        <a:custGeom>
          <a:avLst/>
          <a:gdLst/>
          <a:ahLst/>
          <a:cxnLst/>
          <a:rect l="0" t="0" r="0" b="0"/>
          <a:pathLst>
            <a:path>
              <a:moveTo>
                <a:pt x="449661" y="0"/>
              </a:moveTo>
              <a:lnTo>
                <a:pt x="449661" y="145833"/>
              </a:lnTo>
              <a:lnTo>
                <a:pt x="0" y="145833"/>
              </a:lnTo>
              <a:lnTo>
                <a:pt x="0"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F87A5D-258B-4E45-9CB5-47E6DFAB56C0}">
      <dsp:nvSpPr>
        <dsp:cNvPr id="0" name=""/>
        <dsp:cNvSpPr/>
      </dsp:nvSpPr>
      <dsp:spPr>
        <a:xfrm>
          <a:off x="2320721" y="1149330"/>
          <a:ext cx="899322" cy="213997"/>
        </a:xfrm>
        <a:custGeom>
          <a:avLst/>
          <a:gdLst/>
          <a:ahLst/>
          <a:cxnLst/>
          <a:rect l="0" t="0" r="0" b="0"/>
          <a:pathLst>
            <a:path>
              <a:moveTo>
                <a:pt x="0" y="0"/>
              </a:moveTo>
              <a:lnTo>
                <a:pt x="0" y="145833"/>
              </a:lnTo>
              <a:lnTo>
                <a:pt x="899322" y="145833"/>
              </a:lnTo>
              <a:lnTo>
                <a:pt x="899322"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A4C8F-DE37-604D-B3C8-E35B57146D31}">
      <dsp:nvSpPr>
        <dsp:cNvPr id="0" name=""/>
        <dsp:cNvSpPr/>
      </dsp:nvSpPr>
      <dsp:spPr>
        <a:xfrm>
          <a:off x="1825340" y="3193039"/>
          <a:ext cx="91440" cy="213997"/>
        </a:xfrm>
        <a:custGeom>
          <a:avLst/>
          <a:gdLst/>
          <a:ahLst/>
          <a:cxnLst/>
          <a:rect l="0" t="0" r="0" b="0"/>
          <a:pathLst>
            <a:path>
              <a:moveTo>
                <a:pt x="45720" y="0"/>
              </a:moveTo>
              <a:lnTo>
                <a:pt x="45720"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7AC2CD-BE86-4C41-A6FE-35FC44A7C9B1}">
      <dsp:nvSpPr>
        <dsp:cNvPr id="0" name=""/>
        <dsp:cNvSpPr/>
      </dsp:nvSpPr>
      <dsp:spPr>
        <a:xfrm>
          <a:off x="1825340" y="2511803"/>
          <a:ext cx="91440" cy="213997"/>
        </a:xfrm>
        <a:custGeom>
          <a:avLst/>
          <a:gdLst/>
          <a:ahLst/>
          <a:cxnLst/>
          <a:rect l="0" t="0" r="0" b="0"/>
          <a:pathLst>
            <a:path>
              <a:moveTo>
                <a:pt x="45720" y="0"/>
              </a:moveTo>
              <a:lnTo>
                <a:pt x="45720"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B9D9A8-320F-624C-A9B5-01E96F539217}">
      <dsp:nvSpPr>
        <dsp:cNvPr id="0" name=""/>
        <dsp:cNvSpPr/>
      </dsp:nvSpPr>
      <dsp:spPr>
        <a:xfrm>
          <a:off x="1421399" y="1830566"/>
          <a:ext cx="449661" cy="213997"/>
        </a:xfrm>
        <a:custGeom>
          <a:avLst/>
          <a:gdLst/>
          <a:ahLst/>
          <a:cxnLst/>
          <a:rect l="0" t="0" r="0" b="0"/>
          <a:pathLst>
            <a:path>
              <a:moveTo>
                <a:pt x="0" y="0"/>
              </a:moveTo>
              <a:lnTo>
                <a:pt x="0" y="145833"/>
              </a:lnTo>
              <a:lnTo>
                <a:pt x="449661" y="145833"/>
              </a:lnTo>
              <a:lnTo>
                <a:pt x="449661"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021F8B-D069-6B45-99D2-9868DD90C09D}">
      <dsp:nvSpPr>
        <dsp:cNvPr id="0" name=""/>
        <dsp:cNvSpPr/>
      </dsp:nvSpPr>
      <dsp:spPr>
        <a:xfrm>
          <a:off x="971738" y="1830566"/>
          <a:ext cx="449661" cy="213997"/>
        </a:xfrm>
        <a:custGeom>
          <a:avLst/>
          <a:gdLst/>
          <a:ahLst/>
          <a:cxnLst/>
          <a:rect l="0" t="0" r="0" b="0"/>
          <a:pathLst>
            <a:path>
              <a:moveTo>
                <a:pt x="449661" y="0"/>
              </a:moveTo>
              <a:lnTo>
                <a:pt x="449661" y="145833"/>
              </a:lnTo>
              <a:lnTo>
                <a:pt x="0" y="145833"/>
              </a:lnTo>
              <a:lnTo>
                <a:pt x="0"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BFA9EC-DBBC-A245-AAFF-5B40F2244918}">
      <dsp:nvSpPr>
        <dsp:cNvPr id="0" name=""/>
        <dsp:cNvSpPr/>
      </dsp:nvSpPr>
      <dsp:spPr>
        <a:xfrm>
          <a:off x="1421399" y="1149330"/>
          <a:ext cx="899322" cy="213997"/>
        </a:xfrm>
        <a:custGeom>
          <a:avLst/>
          <a:gdLst/>
          <a:ahLst/>
          <a:cxnLst/>
          <a:rect l="0" t="0" r="0" b="0"/>
          <a:pathLst>
            <a:path>
              <a:moveTo>
                <a:pt x="899322" y="0"/>
              </a:moveTo>
              <a:lnTo>
                <a:pt x="899322" y="145833"/>
              </a:lnTo>
              <a:lnTo>
                <a:pt x="0" y="145833"/>
              </a:lnTo>
              <a:lnTo>
                <a:pt x="0" y="2139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3AE12C-80DB-724B-B6D2-C4554F0B1DE4}">
      <dsp:nvSpPr>
        <dsp:cNvPr id="0" name=""/>
        <dsp:cNvSpPr/>
      </dsp:nvSpPr>
      <dsp:spPr>
        <a:xfrm>
          <a:off x="2275001" y="468093"/>
          <a:ext cx="91440" cy="213997"/>
        </a:xfrm>
        <a:custGeom>
          <a:avLst/>
          <a:gdLst/>
          <a:ahLst/>
          <a:cxnLst/>
          <a:rect l="0" t="0" r="0" b="0"/>
          <a:pathLst>
            <a:path>
              <a:moveTo>
                <a:pt x="45720" y="0"/>
              </a:moveTo>
              <a:lnTo>
                <a:pt x="45720" y="2139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8A166C-626D-E94B-8560-D6C76DC4D024}">
      <dsp:nvSpPr>
        <dsp:cNvPr id="0" name=""/>
        <dsp:cNvSpPr/>
      </dsp:nvSpPr>
      <dsp:spPr>
        <a:xfrm>
          <a:off x="1952817" y="854"/>
          <a:ext cx="735809" cy="467238"/>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DE906A-D0CA-0748-A6E7-ED2490DEEA28}">
      <dsp:nvSpPr>
        <dsp:cNvPr id="0" name=""/>
        <dsp:cNvSpPr/>
      </dsp:nvSpPr>
      <dsp:spPr>
        <a:xfrm>
          <a:off x="2034573" y="78523"/>
          <a:ext cx="735809" cy="467238"/>
        </a:xfrm>
        <a:prstGeom prst="roundRect">
          <a:avLst>
            <a:gd name="adj" fmla="val 10000"/>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CUH Trust Board</a:t>
          </a:r>
        </a:p>
      </dsp:txBody>
      <dsp:txXfrm>
        <a:off x="2048258" y="92208"/>
        <a:ext cx="708439" cy="439868"/>
      </dsp:txXfrm>
    </dsp:sp>
    <dsp:sp modelId="{B48EC4AF-B75A-4746-BE67-492A1694123C}">
      <dsp:nvSpPr>
        <dsp:cNvPr id="0" name=""/>
        <dsp:cNvSpPr/>
      </dsp:nvSpPr>
      <dsp:spPr>
        <a:xfrm>
          <a:off x="1952817" y="682091"/>
          <a:ext cx="735809" cy="467238"/>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3A794B-5B12-404E-A42F-392767DEC48B}">
      <dsp:nvSpPr>
        <dsp:cNvPr id="0" name=""/>
        <dsp:cNvSpPr/>
      </dsp:nvSpPr>
      <dsp:spPr>
        <a:xfrm>
          <a:off x="2034573" y="759760"/>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CUH Research Board</a:t>
          </a:r>
        </a:p>
      </dsp:txBody>
      <dsp:txXfrm>
        <a:off x="2048258" y="773445"/>
        <a:ext cx="708439" cy="439868"/>
      </dsp:txXfrm>
    </dsp:sp>
    <dsp:sp modelId="{9B794FA3-04D2-E245-838F-19F9D8DE85A1}">
      <dsp:nvSpPr>
        <dsp:cNvPr id="0" name=""/>
        <dsp:cNvSpPr/>
      </dsp:nvSpPr>
      <dsp:spPr>
        <a:xfrm>
          <a:off x="1053494" y="1363327"/>
          <a:ext cx="735809" cy="467238"/>
        </a:xfrm>
        <a:prstGeom prst="roundRect">
          <a:avLst>
            <a:gd name="adj" fmla="val 10000"/>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0A1AD7-415A-E543-AA74-1C422989292F}">
      <dsp:nvSpPr>
        <dsp:cNvPr id="0" name=""/>
        <dsp:cNvSpPr/>
      </dsp:nvSpPr>
      <dsp:spPr>
        <a:xfrm>
          <a:off x="1135251" y="1440996"/>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BRC Executive Committee</a:t>
          </a:r>
        </a:p>
      </dsp:txBody>
      <dsp:txXfrm>
        <a:off x="1148936" y="1454681"/>
        <a:ext cx="708439" cy="439868"/>
      </dsp:txXfrm>
    </dsp:sp>
    <dsp:sp modelId="{2F6813C7-44FA-D248-AC48-8B6052B9F7F0}">
      <dsp:nvSpPr>
        <dsp:cNvPr id="0" name=""/>
        <dsp:cNvSpPr/>
      </dsp:nvSpPr>
      <dsp:spPr>
        <a:xfrm>
          <a:off x="603833" y="2044564"/>
          <a:ext cx="735809" cy="467238"/>
        </a:xfrm>
        <a:prstGeom prst="roundRect">
          <a:avLst>
            <a:gd name="adj" fmla="val 1000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EF1256-5BD3-3246-A6F6-0DA6C8F1E174}">
      <dsp:nvSpPr>
        <dsp:cNvPr id="0" name=""/>
        <dsp:cNvSpPr/>
      </dsp:nvSpPr>
      <dsp:spPr>
        <a:xfrm>
          <a:off x="685590" y="2122233"/>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BRC Scientific Advisory Board</a:t>
          </a:r>
        </a:p>
      </dsp:txBody>
      <dsp:txXfrm>
        <a:off x="699275" y="2135918"/>
        <a:ext cx="708439" cy="439868"/>
      </dsp:txXfrm>
    </dsp:sp>
    <dsp:sp modelId="{CD696C9E-26C3-BC49-838F-B0614ED4C056}">
      <dsp:nvSpPr>
        <dsp:cNvPr id="0" name=""/>
        <dsp:cNvSpPr/>
      </dsp:nvSpPr>
      <dsp:spPr>
        <a:xfrm>
          <a:off x="1503156" y="2044564"/>
          <a:ext cx="735809" cy="467238"/>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B8005BB-63E3-5C41-8D21-BEE820771B14}">
      <dsp:nvSpPr>
        <dsp:cNvPr id="0" name=""/>
        <dsp:cNvSpPr/>
      </dsp:nvSpPr>
      <dsp:spPr>
        <a:xfrm>
          <a:off x="1584912" y="2122233"/>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BRC Steering Group</a:t>
          </a:r>
        </a:p>
      </dsp:txBody>
      <dsp:txXfrm>
        <a:off x="1598597" y="2135918"/>
        <a:ext cx="708439" cy="439868"/>
      </dsp:txXfrm>
    </dsp:sp>
    <dsp:sp modelId="{01A99B0A-697D-CE4B-A9B5-57DC96B7B197}">
      <dsp:nvSpPr>
        <dsp:cNvPr id="0" name=""/>
        <dsp:cNvSpPr/>
      </dsp:nvSpPr>
      <dsp:spPr>
        <a:xfrm>
          <a:off x="1503156" y="2725801"/>
          <a:ext cx="735809" cy="467238"/>
        </a:xfrm>
        <a:prstGeom prst="roundRect">
          <a:avLst>
            <a:gd name="adj" fmla="val 10000"/>
          </a:avLst>
        </a:prstGeom>
        <a:solidFill>
          <a:schemeClr val="accent6">
            <a:lumMod val="60000"/>
            <a:lumOff val="4000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D8E69F-89D6-E142-8F09-4742DAB74024}">
      <dsp:nvSpPr>
        <dsp:cNvPr id="0" name=""/>
        <dsp:cNvSpPr/>
      </dsp:nvSpPr>
      <dsp:spPr>
        <a:xfrm>
          <a:off x="1584912" y="2803469"/>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BRC PPI Champions</a:t>
          </a:r>
        </a:p>
      </dsp:txBody>
      <dsp:txXfrm>
        <a:off x="1598597" y="2817154"/>
        <a:ext cx="708439" cy="439868"/>
      </dsp:txXfrm>
    </dsp:sp>
    <dsp:sp modelId="{6E5AC8E8-3980-F849-B5B4-530C65ACFB79}">
      <dsp:nvSpPr>
        <dsp:cNvPr id="0" name=""/>
        <dsp:cNvSpPr/>
      </dsp:nvSpPr>
      <dsp:spPr>
        <a:xfrm>
          <a:off x="1503156" y="3407037"/>
          <a:ext cx="735809" cy="467238"/>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37F8F8-8375-BE4D-8C1C-D9A2188045DF}">
      <dsp:nvSpPr>
        <dsp:cNvPr id="0" name=""/>
        <dsp:cNvSpPr/>
      </dsp:nvSpPr>
      <dsp:spPr>
        <a:xfrm>
          <a:off x="1584912" y="3484706"/>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CUH PPI Group</a:t>
          </a:r>
        </a:p>
      </dsp:txBody>
      <dsp:txXfrm>
        <a:off x="1598597" y="3498391"/>
        <a:ext cx="708439" cy="439868"/>
      </dsp:txXfrm>
    </dsp:sp>
    <dsp:sp modelId="{D033EBC7-5D34-BF4B-80C3-7E3C4F61DE9F}">
      <dsp:nvSpPr>
        <dsp:cNvPr id="0" name=""/>
        <dsp:cNvSpPr/>
      </dsp:nvSpPr>
      <dsp:spPr>
        <a:xfrm>
          <a:off x="2852139" y="1363327"/>
          <a:ext cx="735809" cy="467238"/>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72FB87-CF6A-5249-A025-4C6B22076FB0}">
      <dsp:nvSpPr>
        <dsp:cNvPr id="0" name=""/>
        <dsp:cNvSpPr/>
      </dsp:nvSpPr>
      <dsp:spPr>
        <a:xfrm>
          <a:off x="2933895" y="1440996"/>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CRF Managment Committee</a:t>
          </a:r>
        </a:p>
      </dsp:txBody>
      <dsp:txXfrm>
        <a:off x="2947580" y="1454681"/>
        <a:ext cx="708439" cy="439868"/>
      </dsp:txXfrm>
    </dsp:sp>
    <dsp:sp modelId="{254B107B-803C-B54E-B3BD-88C8D4FB2802}">
      <dsp:nvSpPr>
        <dsp:cNvPr id="0" name=""/>
        <dsp:cNvSpPr/>
      </dsp:nvSpPr>
      <dsp:spPr>
        <a:xfrm>
          <a:off x="2402478" y="2044564"/>
          <a:ext cx="735809" cy="4672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3A4C82-7EB4-3B4C-B04B-B175CECA14B3}">
      <dsp:nvSpPr>
        <dsp:cNvPr id="0" name=""/>
        <dsp:cNvSpPr/>
      </dsp:nvSpPr>
      <dsp:spPr>
        <a:xfrm>
          <a:off x="2484234" y="2122233"/>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CRF Scientific Advisory Board</a:t>
          </a:r>
        </a:p>
      </dsp:txBody>
      <dsp:txXfrm>
        <a:off x="2497919" y="2135918"/>
        <a:ext cx="708439" cy="439868"/>
      </dsp:txXfrm>
    </dsp:sp>
    <dsp:sp modelId="{DF134479-E29D-EA45-9F77-B37997371B23}">
      <dsp:nvSpPr>
        <dsp:cNvPr id="0" name=""/>
        <dsp:cNvSpPr/>
      </dsp:nvSpPr>
      <dsp:spPr>
        <a:xfrm>
          <a:off x="3301800" y="2044564"/>
          <a:ext cx="735809" cy="4672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8DF77C-6C88-8047-B442-FD74652EEDF7}">
      <dsp:nvSpPr>
        <dsp:cNvPr id="0" name=""/>
        <dsp:cNvSpPr/>
      </dsp:nvSpPr>
      <dsp:spPr>
        <a:xfrm>
          <a:off x="3383557" y="2122233"/>
          <a:ext cx="735809" cy="46723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i="0" kern="1200"/>
            <a:t>CRF (PPI/ EDI) Research Champions</a:t>
          </a:r>
          <a:endParaRPr lang="en-GB" sz="800" b="1" kern="1200"/>
        </a:p>
      </dsp:txBody>
      <dsp:txXfrm>
        <a:off x="3397242" y="2135918"/>
        <a:ext cx="708439" cy="4398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25C5146136664C8349122025351576" ma:contentTypeVersion="5" ma:contentTypeDescription="Create a new document." ma:contentTypeScope="" ma:versionID="f19e339251aca0aa2eeeaeee41e900cf">
  <xsd:schema xmlns:xsd="http://www.w3.org/2001/XMLSchema" xmlns:xs="http://www.w3.org/2001/XMLSchema" xmlns:p="http://schemas.microsoft.com/office/2006/metadata/properties" xmlns:ns2="bc248254-8676-4899-b0ed-f5f9fb92abcb" xmlns:ns3="8af5ae93-aaec-44f9-8bc8-1345a591f030" targetNamespace="http://schemas.microsoft.com/office/2006/metadata/properties" ma:root="true" ma:fieldsID="f916492d9704ac5c4395fca39fa3509a" ns2:_="" ns3:_="">
    <xsd:import namespace="bc248254-8676-4899-b0ed-f5f9fb92abcb"/>
    <xsd:import namespace="8af5ae93-aaec-44f9-8bc8-1345a591f0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48254-8676-4899-b0ed-f5f9fb92ab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f5ae93-aaec-44f9-8bc8-1345a591f0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af5ae93-aaec-44f9-8bc8-1345a591f030">
      <UserInfo>
        <DisplayName>PARKES, Miles (CAMBRIDGE UNIVERSITY HOSPITALS NHS FOUNDATION TRUST)</DisplayName>
        <AccountId>15</AccountId>
        <AccountType/>
      </UserInfo>
    </SharedWithUsers>
  </documentManagement>
</p:properties>
</file>

<file path=customXml/itemProps1.xml><?xml version="1.0" encoding="utf-8"?>
<ds:datastoreItem xmlns:ds="http://schemas.openxmlformats.org/officeDocument/2006/customXml" ds:itemID="{5CBD98C0-52D3-4976-9D07-2E5C97143135}">
  <ds:schemaRefs>
    <ds:schemaRef ds:uri="http://schemas.microsoft.com/sharepoint/v3/contenttype/forms"/>
  </ds:schemaRefs>
</ds:datastoreItem>
</file>

<file path=customXml/itemProps2.xml><?xml version="1.0" encoding="utf-8"?>
<ds:datastoreItem xmlns:ds="http://schemas.openxmlformats.org/officeDocument/2006/customXml" ds:itemID="{BE43D656-E72B-4BD0-AC04-EC1466202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48254-8676-4899-b0ed-f5f9fb92abcb"/>
    <ds:schemaRef ds:uri="8af5ae93-aaec-44f9-8bc8-1345a591f0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9F2366-6DE8-40EF-AFB4-DF0E316AC81F}">
  <ds:schemaRefs>
    <ds:schemaRef ds:uri="http://schemas.microsoft.com/office/2006/metadata/properties"/>
    <ds:schemaRef ds:uri="http://schemas.microsoft.com/office/infopath/2007/PartnerControls"/>
    <ds:schemaRef ds:uri="8af5ae93-aaec-44f9-8bc8-1345a591f030"/>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Pages>
  <Words>3378</Words>
  <Characters>19019</Characters>
  <Application>Microsoft Office Word</Application>
  <DocSecurity>0</DocSecurity>
  <Lines>1001</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STRANKS, Amanda (CAMBRIDGE UNIVERSITY HOSPITALS NHS FOUNDATION TRUST)</dc:creator>
  <cp:keywords/>
  <dc:description/>
  <cp:lastModifiedBy>WEST, Nicola (CAMBRIDGE UNIVERSITY HOSPITALS NHS FOUNDATION TRUST)</cp:lastModifiedBy>
  <cp:revision>94</cp:revision>
  <dcterms:created xsi:type="dcterms:W3CDTF">2023-05-19T13:13:00Z</dcterms:created>
  <dcterms:modified xsi:type="dcterms:W3CDTF">2023-08-24T11:59:00Z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0x010100F325C5146136664C8349122025351576</vt:lpwstr>
  </property>
</Properties>
</file>