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77B" w:rsidRPr="0077028D" w:rsidRDefault="004E177B" w:rsidP="0077028D">
      <w:pPr>
        <w:pStyle w:val="NoSpacing"/>
        <w:spacing w:after="120" w:line="276" w:lineRule="auto"/>
        <w:jc w:val="center"/>
        <w:rPr>
          <w:b/>
          <w:sz w:val="32"/>
          <w:szCs w:val="28"/>
        </w:rPr>
      </w:pPr>
      <w:r w:rsidRPr="0077028D">
        <w:rPr>
          <w:b/>
          <w:sz w:val="32"/>
          <w:szCs w:val="28"/>
        </w:rPr>
        <w:t>COVID-19 and</w:t>
      </w:r>
      <w:r w:rsidR="00E01690" w:rsidRPr="0077028D">
        <w:rPr>
          <w:b/>
          <w:sz w:val="32"/>
          <w:szCs w:val="28"/>
        </w:rPr>
        <w:t xml:space="preserve"> Clinical Research Oversight Group</w:t>
      </w:r>
    </w:p>
    <w:p w:rsidR="004E177B" w:rsidRPr="007A35E2" w:rsidRDefault="004E177B" w:rsidP="007A35E2">
      <w:pPr>
        <w:pStyle w:val="NoSpacing"/>
        <w:spacing w:after="120" w:line="276" w:lineRule="auto"/>
        <w:jc w:val="center"/>
        <w:rPr>
          <w:b/>
          <w:sz w:val="24"/>
          <w:szCs w:val="24"/>
        </w:rPr>
      </w:pPr>
      <w:r w:rsidRPr="007A35E2">
        <w:rPr>
          <w:b/>
          <w:sz w:val="24"/>
          <w:szCs w:val="24"/>
        </w:rPr>
        <w:t>Terms of Reference</w:t>
      </w:r>
    </w:p>
    <w:p w:rsidR="00E01690" w:rsidRPr="0077028D" w:rsidRDefault="00E01690" w:rsidP="007A35E2">
      <w:pPr>
        <w:pStyle w:val="NoSpacing"/>
        <w:spacing w:after="120" w:line="276" w:lineRule="auto"/>
        <w:rPr>
          <w:rFonts w:asciiTheme="minorHAnsi" w:hAnsiTheme="minorHAnsi"/>
          <w:b/>
          <w:sz w:val="24"/>
          <w:szCs w:val="24"/>
        </w:rPr>
      </w:pPr>
      <w:r w:rsidRPr="0077028D">
        <w:rPr>
          <w:rFonts w:asciiTheme="minorHAnsi" w:hAnsiTheme="minorHAnsi"/>
          <w:b/>
          <w:sz w:val="24"/>
          <w:szCs w:val="24"/>
        </w:rPr>
        <w:t>Background</w:t>
      </w:r>
    </w:p>
    <w:p w:rsidR="00AD3228" w:rsidRPr="007A35E2" w:rsidRDefault="004E177B" w:rsidP="007A35E2">
      <w:pPr>
        <w:pStyle w:val="NoSpacing"/>
        <w:spacing w:after="120" w:line="276" w:lineRule="auto"/>
        <w:rPr>
          <w:rFonts w:asciiTheme="minorHAnsi" w:hAnsiTheme="minorHAnsi" w:cs="Arial"/>
        </w:rPr>
      </w:pPr>
      <w:r w:rsidRPr="007A35E2">
        <w:rPr>
          <w:rFonts w:asciiTheme="minorHAnsi" w:hAnsiTheme="minorHAnsi" w:cs="Arial"/>
        </w:rPr>
        <w:t xml:space="preserve">The National Institute for Health Research (NIHR) Cambridge Biomedical Research Centre (BRC) is a partnership between Cambridge University Hospitals (CUH) and the University of Cambridge, in collaboration with Cambridgeshire and Peterborough NHS Trust and </w:t>
      </w:r>
      <w:r w:rsidR="007A35E2">
        <w:rPr>
          <w:rFonts w:asciiTheme="minorHAnsi" w:hAnsiTheme="minorHAnsi" w:cs="Arial"/>
        </w:rPr>
        <w:t xml:space="preserve">the </w:t>
      </w:r>
      <w:r w:rsidRPr="007A35E2">
        <w:rPr>
          <w:rFonts w:asciiTheme="minorHAnsi" w:hAnsiTheme="minorHAnsi" w:cs="Arial"/>
        </w:rPr>
        <w:t>Royal Papworth Hospital. It is the key vehicle for supporting, delivering and providing leadership for biomedical and clinical research within the NHS, both locally and nationally.</w:t>
      </w:r>
    </w:p>
    <w:p w:rsidR="00E62D6C" w:rsidRPr="007A35E2" w:rsidRDefault="004E177B" w:rsidP="007A35E2">
      <w:pPr>
        <w:pStyle w:val="NoSpacing"/>
        <w:spacing w:after="120" w:line="276" w:lineRule="auto"/>
        <w:rPr>
          <w:rFonts w:asciiTheme="minorHAnsi" w:hAnsiTheme="minorHAnsi"/>
        </w:rPr>
      </w:pPr>
      <w:r w:rsidRPr="007A35E2">
        <w:rPr>
          <w:rFonts w:asciiTheme="minorHAnsi" w:hAnsiTheme="minorHAnsi" w:cs="Arial"/>
        </w:rPr>
        <w:t xml:space="preserve">The COVID-19 outbreak is impacting on all aspects of clinical research. </w:t>
      </w:r>
      <w:r w:rsidR="00E01690" w:rsidRPr="007A35E2">
        <w:rPr>
          <w:rFonts w:asciiTheme="minorHAnsi" w:hAnsiTheme="minorHAnsi"/>
        </w:rPr>
        <w:t>All or part</w:t>
      </w:r>
      <w:r w:rsidR="00E1221C" w:rsidRPr="007A35E2">
        <w:rPr>
          <w:rFonts w:asciiTheme="minorHAnsi" w:hAnsiTheme="minorHAnsi"/>
        </w:rPr>
        <w:t>s</w:t>
      </w:r>
      <w:r w:rsidR="00E01690" w:rsidRPr="007A35E2">
        <w:rPr>
          <w:rFonts w:asciiTheme="minorHAnsi" w:hAnsiTheme="minorHAnsi"/>
        </w:rPr>
        <w:t xml:space="preserve"> of many research studies </w:t>
      </w:r>
      <w:r w:rsidR="00E1221C" w:rsidRPr="007A35E2">
        <w:rPr>
          <w:rFonts w:asciiTheme="minorHAnsi" w:hAnsiTheme="minorHAnsi"/>
        </w:rPr>
        <w:t>are</w:t>
      </w:r>
      <w:r w:rsidR="00E01690" w:rsidRPr="007A35E2">
        <w:rPr>
          <w:rFonts w:asciiTheme="minorHAnsi" w:hAnsiTheme="minorHAnsi"/>
        </w:rPr>
        <w:t xml:space="preserve"> be</w:t>
      </w:r>
      <w:r w:rsidR="00E1221C" w:rsidRPr="007A35E2">
        <w:rPr>
          <w:rFonts w:asciiTheme="minorHAnsi" w:hAnsiTheme="minorHAnsi"/>
        </w:rPr>
        <w:t>ing</w:t>
      </w:r>
      <w:r w:rsidR="00E01690" w:rsidRPr="007A35E2">
        <w:rPr>
          <w:rFonts w:asciiTheme="minorHAnsi" w:hAnsiTheme="minorHAnsi"/>
        </w:rPr>
        <w:t xml:space="preserve"> suspended to protect participants or to free up resources to support the NHS response to COVID-19. </w:t>
      </w:r>
      <w:r w:rsidR="00E1221C" w:rsidRPr="007A35E2">
        <w:rPr>
          <w:rFonts w:asciiTheme="minorHAnsi" w:hAnsiTheme="minorHAnsi"/>
        </w:rPr>
        <w:t xml:space="preserve">In parallel, </w:t>
      </w:r>
      <w:r w:rsidRPr="007A35E2">
        <w:rPr>
          <w:rFonts w:asciiTheme="minorHAnsi" w:hAnsiTheme="minorHAnsi"/>
        </w:rPr>
        <w:t>the NIHR Cambridge BRC has expertise and infrastructure to support COVID-19 related research at both a local and national level.</w:t>
      </w:r>
    </w:p>
    <w:p w:rsidR="004E177B" w:rsidRPr="0077028D" w:rsidRDefault="004E177B" w:rsidP="007A35E2">
      <w:pPr>
        <w:pStyle w:val="NoSpacing"/>
        <w:spacing w:after="120" w:line="276" w:lineRule="auto"/>
        <w:rPr>
          <w:rFonts w:asciiTheme="minorHAnsi" w:hAnsiTheme="minorHAnsi"/>
          <w:b/>
          <w:sz w:val="24"/>
          <w:szCs w:val="24"/>
        </w:rPr>
      </w:pPr>
      <w:r w:rsidRPr="0077028D">
        <w:rPr>
          <w:rFonts w:asciiTheme="minorHAnsi" w:hAnsiTheme="minorHAnsi"/>
          <w:b/>
          <w:sz w:val="24"/>
          <w:szCs w:val="24"/>
        </w:rPr>
        <w:t>Remit</w:t>
      </w:r>
    </w:p>
    <w:p w:rsidR="004E177B" w:rsidRPr="007A35E2" w:rsidRDefault="004E177B" w:rsidP="007A35E2">
      <w:pPr>
        <w:pStyle w:val="NoSpacing"/>
        <w:spacing w:after="120" w:line="276" w:lineRule="auto"/>
        <w:rPr>
          <w:rFonts w:asciiTheme="minorHAnsi" w:hAnsiTheme="minorHAnsi"/>
        </w:rPr>
      </w:pPr>
      <w:r w:rsidRPr="007A35E2">
        <w:rPr>
          <w:rFonts w:asciiTheme="minorHAnsi" w:hAnsiTheme="minorHAnsi"/>
        </w:rPr>
        <w:t>The COVID-19 and Clinical Research Oversight Group will provide oversight and strategic direction of biomedical and clinical research in relation to COVID-19</w:t>
      </w:r>
      <w:r w:rsidR="007A35E2">
        <w:rPr>
          <w:rFonts w:asciiTheme="minorHAnsi" w:hAnsiTheme="minorHAnsi"/>
        </w:rPr>
        <w:t xml:space="preserve"> in accordance with guidance fro</w:t>
      </w:r>
      <w:r w:rsidR="00AD3228" w:rsidRPr="007A35E2">
        <w:rPr>
          <w:rFonts w:asciiTheme="minorHAnsi" w:hAnsiTheme="minorHAnsi"/>
        </w:rPr>
        <w:t>m NHS England and the Chief Medical Officer</w:t>
      </w:r>
      <w:r w:rsidRPr="007A35E2">
        <w:rPr>
          <w:rFonts w:asciiTheme="minorHAnsi" w:hAnsiTheme="minorHAnsi"/>
        </w:rPr>
        <w:t>.</w:t>
      </w:r>
    </w:p>
    <w:p w:rsidR="008F2152" w:rsidRPr="007A35E2" w:rsidRDefault="008F2152" w:rsidP="007A35E2">
      <w:pPr>
        <w:pStyle w:val="NoSpacing"/>
        <w:spacing w:after="120" w:line="276" w:lineRule="auto"/>
        <w:rPr>
          <w:rFonts w:asciiTheme="minorHAnsi" w:hAnsiTheme="minorHAnsi"/>
        </w:rPr>
      </w:pPr>
      <w:r w:rsidRPr="007A35E2">
        <w:rPr>
          <w:rFonts w:asciiTheme="minorHAnsi" w:hAnsiTheme="minorHAnsi"/>
        </w:rPr>
        <w:t>Roles will include:</w:t>
      </w:r>
    </w:p>
    <w:p w:rsidR="004E177B" w:rsidRPr="007A35E2" w:rsidRDefault="008F2152" w:rsidP="0077028D">
      <w:pPr>
        <w:pStyle w:val="NoSpacing"/>
        <w:numPr>
          <w:ilvl w:val="0"/>
          <w:numId w:val="5"/>
        </w:numPr>
        <w:spacing w:line="276" w:lineRule="auto"/>
        <w:ind w:left="714" w:hanging="357"/>
        <w:rPr>
          <w:rFonts w:asciiTheme="minorHAnsi" w:hAnsiTheme="minorHAnsi"/>
        </w:rPr>
      </w:pPr>
      <w:r w:rsidRPr="007A35E2">
        <w:rPr>
          <w:rFonts w:asciiTheme="minorHAnsi" w:hAnsiTheme="minorHAnsi"/>
        </w:rPr>
        <w:t xml:space="preserve">Reviewing </w:t>
      </w:r>
      <w:r w:rsidR="00354D74" w:rsidRPr="007A35E2">
        <w:rPr>
          <w:rFonts w:asciiTheme="minorHAnsi" w:hAnsiTheme="minorHAnsi"/>
        </w:rPr>
        <w:t xml:space="preserve">and providing access to </w:t>
      </w:r>
      <w:r w:rsidRPr="007A35E2">
        <w:rPr>
          <w:rFonts w:asciiTheme="minorHAnsi" w:hAnsiTheme="minorHAnsi"/>
        </w:rPr>
        <w:t>available capacity,</w:t>
      </w:r>
      <w:r w:rsidR="004E177B" w:rsidRPr="007A35E2">
        <w:rPr>
          <w:rFonts w:asciiTheme="minorHAnsi" w:hAnsiTheme="minorHAnsi"/>
        </w:rPr>
        <w:t xml:space="preserve"> capability </w:t>
      </w:r>
      <w:r w:rsidRPr="007A35E2">
        <w:rPr>
          <w:rFonts w:asciiTheme="minorHAnsi" w:hAnsiTheme="minorHAnsi"/>
        </w:rPr>
        <w:t xml:space="preserve">and infrastructure </w:t>
      </w:r>
      <w:r w:rsidR="004E177B" w:rsidRPr="007A35E2">
        <w:rPr>
          <w:rFonts w:asciiTheme="minorHAnsi" w:hAnsiTheme="minorHAnsi"/>
        </w:rPr>
        <w:t>for COVID</w:t>
      </w:r>
      <w:r w:rsidR="00EC72C4" w:rsidRPr="007A35E2">
        <w:rPr>
          <w:rFonts w:asciiTheme="minorHAnsi" w:hAnsiTheme="minorHAnsi"/>
        </w:rPr>
        <w:t>-19</w:t>
      </w:r>
      <w:r w:rsidR="004E177B" w:rsidRPr="007A35E2">
        <w:rPr>
          <w:rFonts w:asciiTheme="minorHAnsi" w:hAnsiTheme="minorHAnsi"/>
        </w:rPr>
        <w:t xml:space="preserve"> related research</w:t>
      </w:r>
    </w:p>
    <w:p w:rsidR="008F2152" w:rsidRPr="007A35E2" w:rsidRDefault="008F2152" w:rsidP="0077028D">
      <w:pPr>
        <w:pStyle w:val="NoSpacing"/>
        <w:numPr>
          <w:ilvl w:val="0"/>
          <w:numId w:val="5"/>
        </w:numPr>
        <w:spacing w:line="276" w:lineRule="auto"/>
        <w:ind w:left="714" w:hanging="357"/>
        <w:rPr>
          <w:rFonts w:asciiTheme="minorHAnsi" w:hAnsiTheme="minorHAnsi"/>
        </w:rPr>
      </w:pPr>
      <w:r w:rsidRPr="007A35E2">
        <w:rPr>
          <w:rFonts w:asciiTheme="minorHAnsi" w:hAnsiTheme="minorHAnsi"/>
        </w:rPr>
        <w:t>Reviewing, with external advice as needed, proposals for COVID</w:t>
      </w:r>
      <w:r w:rsidR="00EC72C4" w:rsidRPr="007A35E2">
        <w:rPr>
          <w:rFonts w:asciiTheme="minorHAnsi" w:hAnsiTheme="minorHAnsi"/>
        </w:rPr>
        <w:t>-19</w:t>
      </w:r>
      <w:r w:rsidRPr="007A35E2">
        <w:rPr>
          <w:rFonts w:asciiTheme="minorHAnsi" w:hAnsiTheme="minorHAnsi"/>
        </w:rPr>
        <w:t xml:space="preserve"> related research </w:t>
      </w:r>
    </w:p>
    <w:p w:rsidR="008F2152" w:rsidRPr="007A35E2" w:rsidRDefault="008F2152" w:rsidP="0077028D">
      <w:pPr>
        <w:pStyle w:val="NoSpacing"/>
        <w:numPr>
          <w:ilvl w:val="0"/>
          <w:numId w:val="5"/>
        </w:numPr>
        <w:spacing w:line="276" w:lineRule="auto"/>
        <w:ind w:left="714" w:hanging="357"/>
        <w:rPr>
          <w:rFonts w:asciiTheme="minorHAnsi" w:hAnsiTheme="minorHAnsi"/>
        </w:rPr>
      </w:pPr>
      <w:r w:rsidRPr="007A35E2">
        <w:rPr>
          <w:rFonts w:asciiTheme="minorHAnsi" w:hAnsiTheme="minorHAnsi"/>
        </w:rPr>
        <w:t>Prioritising research and assessing requirements for resource and access to research infrastructure</w:t>
      </w:r>
    </w:p>
    <w:p w:rsidR="004E177B" w:rsidRPr="007A35E2" w:rsidRDefault="004E177B" w:rsidP="0077028D">
      <w:pPr>
        <w:pStyle w:val="NoSpacing"/>
        <w:numPr>
          <w:ilvl w:val="0"/>
          <w:numId w:val="5"/>
        </w:numPr>
        <w:spacing w:line="276" w:lineRule="auto"/>
        <w:ind w:left="714" w:hanging="357"/>
        <w:rPr>
          <w:rFonts w:asciiTheme="minorHAnsi" w:hAnsiTheme="minorHAnsi"/>
        </w:rPr>
      </w:pPr>
      <w:r w:rsidRPr="007A35E2">
        <w:rPr>
          <w:rFonts w:asciiTheme="minorHAnsi" w:hAnsiTheme="minorHAnsi"/>
        </w:rPr>
        <w:t xml:space="preserve">Supporting expedited regulatory and governance approvals of COVID-19 related research studies </w:t>
      </w:r>
    </w:p>
    <w:p w:rsidR="00E62D6C" w:rsidRPr="007A35E2" w:rsidRDefault="008F2152" w:rsidP="0077028D">
      <w:pPr>
        <w:pStyle w:val="NoSpacing"/>
        <w:numPr>
          <w:ilvl w:val="0"/>
          <w:numId w:val="5"/>
        </w:numPr>
        <w:spacing w:line="276" w:lineRule="auto"/>
        <w:ind w:left="714" w:hanging="357"/>
        <w:rPr>
          <w:rFonts w:asciiTheme="minorHAnsi" w:hAnsiTheme="minorHAnsi"/>
        </w:rPr>
      </w:pPr>
      <w:r w:rsidRPr="007A35E2">
        <w:rPr>
          <w:rFonts w:asciiTheme="minorHAnsi" w:hAnsiTheme="minorHAnsi"/>
        </w:rPr>
        <w:t xml:space="preserve">Coordinating the impact of COVID-19 on existing research and supporting investigators </w:t>
      </w:r>
      <w:r w:rsidR="00EC72C4" w:rsidRPr="007A35E2">
        <w:rPr>
          <w:rFonts w:asciiTheme="minorHAnsi" w:hAnsiTheme="minorHAnsi"/>
        </w:rPr>
        <w:t xml:space="preserve">of existing studies </w:t>
      </w:r>
    </w:p>
    <w:p w:rsidR="00E62D6C" w:rsidRPr="007A35E2" w:rsidRDefault="00E1221C" w:rsidP="007A35E2">
      <w:pPr>
        <w:pStyle w:val="NoSpacing"/>
        <w:spacing w:after="120" w:line="276" w:lineRule="auto"/>
        <w:rPr>
          <w:rFonts w:asciiTheme="minorHAnsi" w:hAnsiTheme="minorHAnsi"/>
        </w:rPr>
      </w:pPr>
      <w:r w:rsidRPr="007A35E2">
        <w:rPr>
          <w:rFonts w:asciiTheme="minorHAnsi" w:hAnsiTheme="minorHAnsi"/>
        </w:rPr>
        <w:t xml:space="preserve">The Oversight Group will make decisions relating to the conduct of existing or proposed research studies on behalf of the Sponsor where this is Cambridge University Hospitals as sole Sponsor or </w:t>
      </w:r>
      <w:r w:rsidR="00EC72C4" w:rsidRPr="007A35E2">
        <w:rPr>
          <w:rFonts w:asciiTheme="minorHAnsi" w:hAnsiTheme="minorHAnsi"/>
        </w:rPr>
        <w:t xml:space="preserve">Cambridge University Hospitals </w:t>
      </w:r>
      <w:r w:rsidRPr="007A35E2">
        <w:rPr>
          <w:rFonts w:asciiTheme="minorHAnsi" w:hAnsiTheme="minorHAnsi"/>
        </w:rPr>
        <w:t>jointly with University of Cambridge</w:t>
      </w:r>
      <w:r w:rsidR="00EC72C4" w:rsidRPr="007A35E2">
        <w:rPr>
          <w:rFonts w:asciiTheme="minorHAnsi" w:hAnsiTheme="minorHAnsi"/>
        </w:rPr>
        <w:t>, seeking advice as needed</w:t>
      </w:r>
      <w:r w:rsidRPr="007A35E2">
        <w:rPr>
          <w:rFonts w:asciiTheme="minorHAnsi" w:hAnsiTheme="minorHAnsi"/>
        </w:rPr>
        <w:t>.</w:t>
      </w:r>
      <w:r w:rsidR="008F2152" w:rsidRPr="007A35E2">
        <w:rPr>
          <w:rFonts w:asciiTheme="minorHAnsi" w:hAnsiTheme="minorHAnsi"/>
        </w:rPr>
        <w:t xml:space="preserve"> This will include a risk assessment </w:t>
      </w:r>
      <w:r w:rsidR="00EC72C4" w:rsidRPr="007A35E2">
        <w:rPr>
          <w:rFonts w:asciiTheme="minorHAnsi" w:hAnsiTheme="minorHAnsi"/>
        </w:rPr>
        <w:t>of regulatory, insurance and contractual requirements.</w:t>
      </w:r>
    </w:p>
    <w:p w:rsidR="00EC72C4" w:rsidRPr="0077028D" w:rsidRDefault="00EC72C4" w:rsidP="007A35E2">
      <w:pPr>
        <w:pStyle w:val="NoSpacing"/>
        <w:spacing w:after="120" w:line="276" w:lineRule="auto"/>
        <w:rPr>
          <w:rFonts w:asciiTheme="minorHAnsi" w:hAnsiTheme="minorHAnsi"/>
          <w:b/>
          <w:sz w:val="24"/>
          <w:szCs w:val="24"/>
        </w:rPr>
      </w:pPr>
      <w:r w:rsidRPr="0077028D">
        <w:rPr>
          <w:rFonts w:asciiTheme="minorHAnsi" w:hAnsiTheme="minorHAnsi"/>
          <w:b/>
          <w:sz w:val="24"/>
          <w:szCs w:val="24"/>
        </w:rPr>
        <w:t>Membership</w:t>
      </w:r>
    </w:p>
    <w:p w:rsidR="00EC72C4" w:rsidRPr="007A35E2" w:rsidRDefault="00EC72C4" w:rsidP="0077028D">
      <w:pPr>
        <w:pStyle w:val="NoSpacing"/>
        <w:numPr>
          <w:ilvl w:val="0"/>
          <w:numId w:val="7"/>
        </w:numPr>
        <w:spacing w:line="276" w:lineRule="auto"/>
        <w:ind w:hanging="357"/>
        <w:rPr>
          <w:rFonts w:asciiTheme="minorHAnsi" w:hAnsiTheme="minorHAnsi"/>
        </w:rPr>
      </w:pPr>
      <w:r w:rsidRPr="007A35E2">
        <w:rPr>
          <w:rFonts w:asciiTheme="minorHAnsi" w:hAnsiTheme="minorHAnsi"/>
        </w:rPr>
        <w:t>Director NIHR Cambridge BRC</w:t>
      </w:r>
      <w:r w:rsidR="006F6757" w:rsidRPr="007A35E2">
        <w:rPr>
          <w:rFonts w:asciiTheme="minorHAnsi" w:hAnsiTheme="minorHAnsi"/>
        </w:rPr>
        <w:t xml:space="preserve"> (Chair)</w:t>
      </w:r>
    </w:p>
    <w:p w:rsidR="00EC72C4" w:rsidRPr="007A35E2" w:rsidRDefault="00EC72C4" w:rsidP="0077028D">
      <w:pPr>
        <w:pStyle w:val="NoSpacing"/>
        <w:numPr>
          <w:ilvl w:val="0"/>
          <w:numId w:val="7"/>
        </w:numPr>
        <w:spacing w:line="276" w:lineRule="auto"/>
        <w:ind w:hanging="357"/>
        <w:rPr>
          <w:rFonts w:asciiTheme="minorHAnsi" w:hAnsiTheme="minorHAnsi"/>
        </w:rPr>
      </w:pPr>
      <w:r w:rsidRPr="007A35E2">
        <w:rPr>
          <w:rFonts w:asciiTheme="minorHAnsi" w:hAnsiTheme="minorHAnsi"/>
        </w:rPr>
        <w:t>Director Elect NIHR Cambridge BRC</w:t>
      </w:r>
    </w:p>
    <w:p w:rsidR="00EC72C4" w:rsidRPr="007A35E2" w:rsidRDefault="00EC72C4" w:rsidP="0077028D">
      <w:pPr>
        <w:pStyle w:val="NoSpacing"/>
        <w:numPr>
          <w:ilvl w:val="0"/>
          <w:numId w:val="7"/>
        </w:numPr>
        <w:spacing w:line="276" w:lineRule="auto"/>
        <w:ind w:hanging="357"/>
        <w:rPr>
          <w:rFonts w:asciiTheme="minorHAnsi" w:hAnsiTheme="minorHAnsi"/>
        </w:rPr>
      </w:pPr>
      <w:proofErr w:type="spellStart"/>
      <w:r w:rsidRPr="007A35E2">
        <w:rPr>
          <w:rFonts w:asciiTheme="minorHAnsi" w:hAnsiTheme="minorHAnsi"/>
        </w:rPr>
        <w:t>Regius</w:t>
      </w:r>
      <w:proofErr w:type="spellEnd"/>
      <w:r w:rsidRPr="007A35E2">
        <w:rPr>
          <w:rFonts w:asciiTheme="minorHAnsi" w:hAnsiTheme="minorHAnsi"/>
        </w:rPr>
        <w:t xml:space="preserve"> Professor of Physic</w:t>
      </w:r>
    </w:p>
    <w:p w:rsidR="00EC72C4" w:rsidRPr="007A35E2" w:rsidRDefault="00EC72C4" w:rsidP="0077028D">
      <w:pPr>
        <w:pStyle w:val="NoSpacing"/>
        <w:numPr>
          <w:ilvl w:val="0"/>
          <w:numId w:val="7"/>
        </w:numPr>
        <w:spacing w:line="276" w:lineRule="auto"/>
        <w:ind w:hanging="357"/>
        <w:rPr>
          <w:rFonts w:asciiTheme="minorHAnsi" w:hAnsiTheme="minorHAnsi"/>
        </w:rPr>
      </w:pPr>
      <w:r w:rsidRPr="007A35E2">
        <w:rPr>
          <w:rFonts w:asciiTheme="minorHAnsi" w:hAnsiTheme="minorHAnsi"/>
        </w:rPr>
        <w:t>Theme leads (or designated representative):</w:t>
      </w:r>
    </w:p>
    <w:p w:rsidR="00EC72C4" w:rsidRPr="007A35E2" w:rsidRDefault="00EC72C4" w:rsidP="0077028D">
      <w:pPr>
        <w:pStyle w:val="NoSpacing"/>
        <w:numPr>
          <w:ilvl w:val="1"/>
          <w:numId w:val="7"/>
        </w:numPr>
        <w:spacing w:line="276" w:lineRule="auto"/>
        <w:ind w:hanging="357"/>
        <w:rPr>
          <w:rFonts w:asciiTheme="minorHAnsi" w:hAnsiTheme="minorHAnsi"/>
        </w:rPr>
      </w:pPr>
      <w:r w:rsidRPr="007A35E2">
        <w:rPr>
          <w:rFonts w:asciiTheme="minorHAnsi" w:hAnsiTheme="minorHAnsi"/>
        </w:rPr>
        <w:t>Anti-microbial Resistance</w:t>
      </w:r>
    </w:p>
    <w:p w:rsidR="00EC72C4" w:rsidRPr="007A35E2" w:rsidRDefault="00EC72C4" w:rsidP="0077028D">
      <w:pPr>
        <w:pStyle w:val="NoSpacing"/>
        <w:numPr>
          <w:ilvl w:val="1"/>
          <w:numId w:val="7"/>
        </w:numPr>
        <w:spacing w:line="276" w:lineRule="auto"/>
        <w:ind w:hanging="357"/>
        <w:rPr>
          <w:rFonts w:asciiTheme="minorHAnsi" w:hAnsiTheme="minorHAnsi"/>
        </w:rPr>
      </w:pPr>
      <w:r w:rsidRPr="007A35E2">
        <w:rPr>
          <w:rFonts w:asciiTheme="minorHAnsi" w:hAnsiTheme="minorHAnsi"/>
        </w:rPr>
        <w:t xml:space="preserve">Infection, Inflammation and </w:t>
      </w:r>
      <w:proofErr w:type="spellStart"/>
      <w:r w:rsidRPr="007A35E2">
        <w:rPr>
          <w:rFonts w:asciiTheme="minorHAnsi" w:hAnsiTheme="minorHAnsi"/>
        </w:rPr>
        <w:t>Immunotherapeutics</w:t>
      </w:r>
      <w:proofErr w:type="spellEnd"/>
    </w:p>
    <w:p w:rsidR="00EC72C4" w:rsidRPr="007A35E2" w:rsidRDefault="00EC72C4" w:rsidP="0077028D">
      <w:pPr>
        <w:pStyle w:val="NoSpacing"/>
        <w:numPr>
          <w:ilvl w:val="1"/>
          <w:numId w:val="7"/>
        </w:numPr>
        <w:spacing w:line="276" w:lineRule="auto"/>
        <w:ind w:hanging="357"/>
        <w:rPr>
          <w:rFonts w:asciiTheme="minorHAnsi" w:hAnsiTheme="minorHAnsi"/>
        </w:rPr>
      </w:pPr>
      <w:r w:rsidRPr="007A35E2">
        <w:rPr>
          <w:rFonts w:asciiTheme="minorHAnsi" w:hAnsiTheme="minorHAnsi"/>
        </w:rPr>
        <w:t>Respiratory Disease</w:t>
      </w:r>
    </w:p>
    <w:p w:rsidR="00EC72C4" w:rsidRPr="007A35E2" w:rsidRDefault="00EC72C4" w:rsidP="0077028D">
      <w:pPr>
        <w:pStyle w:val="NoSpacing"/>
        <w:numPr>
          <w:ilvl w:val="1"/>
          <w:numId w:val="7"/>
        </w:numPr>
        <w:spacing w:line="276" w:lineRule="auto"/>
        <w:ind w:hanging="357"/>
        <w:rPr>
          <w:rFonts w:asciiTheme="minorHAnsi" w:hAnsiTheme="minorHAnsi"/>
        </w:rPr>
      </w:pPr>
      <w:r w:rsidRPr="007A35E2">
        <w:rPr>
          <w:rFonts w:asciiTheme="minorHAnsi" w:hAnsiTheme="minorHAnsi"/>
        </w:rPr>
        <w:t>Population and Quantitative Science</w:t>
      </w:r>
    </w:p>
    <w:p w:rsidR="00E62D6C" w:rsidRPr="007A35E2" w:rsidRDefault="00E62D6C" w:rsidP="0077028D">
      <w:pPr>
        <w:pStyle w:val="NoSpacing"/>
        <w:numPr>
          <w:ilvl w:val="0"/>
          <w:numId w:val="7"/>
        </w:numPr>
        <w:spacing w:line="276" w:lineRule="auto"/>
        <w:ind w:hanging="357"/>
        <w:rPr>
          <w:rFonts w:asciiTheme="minorHAnsi" w:hAnsiTheme="minorHAnsi"/>
        </w:rPr>
      </w:pPr>
      <w:r w:rsidRPr="007A35E2">
        <w:rPr>
          <w:rFonts w:asciiTheme="minorHAnsi" w:hAnsiTheme="minorHAnsi"/>
        </w:rPr>
        <w:lastRenderedPageBreak/>
        <w:t>NIHR Respiratory Disease CRF representative</w:t>
      </w:r>
    </w:p>
    <w:p w:rsidR="00E62D6C" w:rsidRPr="007A35E2" w:rsidRDefault="00E62D6C" w:rsidP="0077028D">
      <w:pPr>
        <w:pStyle w:val="NoSpacing"/>
        <w:numPr>
          <w:ilvl w:val="0"/>
          <w:numId w:val="7"/>
        </w:numPr>
        <w:spacing w:line="276" w:lineRule="auto"/>
        <w:ind w:hanging="357"/>
        <w:rPr>
          <w:rFonts w:asciiTheme="minorHAnsi" w:hAnsiTheme="minorHAnsi"/>
        </w:rPr>
      </w:pPr>
      <w:r w:rsidRPr="007A35E2">
        <w:rPr>
          <w:rFonts w:asciiTheme="minorHAnsi" w:hAnsiTheme="minorHAnsi"/>
        </w:rPr>
        <w:t>CRF / research nurses representative</w:t>
      </w:r>
    </w:p>
    <w:p w:rsidR="00EC72C4" w:rsidRPr="007A35E2" w:rsidRDefault="00EC72C4" w:rsidP="0077028D">
      <w:pPr>
        <w:pStyle w:val="NoSpacing"/>
        <w:numPr>
          <w:ilvl w:val="0"/>
          <w:numId w:val="7"/>
        </w:numPr>
        <w:spacing w:line="276" w:lineRule="auto"/>
        <w:ind w:hanging="357"/>
        <w:rPr>
          <w:rFonts w:asciiTheme="minorHAnsi" w:hAnsiTheme="minorHAnsi"/>
        </w:rPr>
      </w:pPr>
      <w:r w:rsidRPr="007A35E2">
        <w:rPr>
          <w:rFonts w:asciiTheme="minorHAnsi" w:hAnsiTheme="minorHAnsi"/>
        </w:rPr>
        <w:t>R&amp;D Director Royal Papworth Hospital</w:t>
      </w:r>
    </w:p>
    <w:p w:rsidR="00EC72C4" w:rsidRPr="007A35E2" w:rsidRDefault="00EC72C4" w:rsidP="0077028D">
      <w:pPr>
        <w:pStyle w:val="NoSpacing"/>
        <w:numPr>
          <w:ilvl w:val="0"/>
          <w:numId w:val="7"/>
        </w:numPr>
        <w:spacing w:line="276" w:lineRule="auto"/>
        <w:ind w:hanging="357"/>
        <w:rPr>
          <w:rFonts w:asciiTheme="minorHAnsi" w:hAnsiTheme="minorHAnsi"/>
        </w:rPr>
      </w:pPr>
      <w:r w:rsidRPr="007A35E2">
        <w:rPr>
          <w:rFonts w:asciiTheme="minorHAnsi" w:hAnsiTheme="minorHAnsi"/>
        </w:rPr>
        <w:t>R&amp;D Director Cambridgeshire and Peterborough NHS Foundation Trust</w:t>
      </w:r>
    </w:p>
    <w:p w:rsidR="00EC72C4" w:rsidRPr="007A35E2" w:rsidRDefault="00EC72C4" w:rsidP="0077028D">
      <w:pPr>
        <w:pStyle w:val="NoSpacing"/>
        <w:numPr>
          <w:ilvl w:val="0"/>
          <w:numId w:val="7"/>
        </w:numPr>
        <w:spacing w:line="276" w:lineRule="auto"/>
        <w:ind w:hanging="357"/>
        <w:rPr>
          <w:rFonts w:asciiTheme="minorHAnsi" w:hAnsiTheme="minorHAnsi"/>
        </w:rPr>
      </w:pPr>
      <w:r w:rsidRPr="007A35E2">
        <w:rPr>
          <w:rFonts w:asciiTheme="minorHAnsi" w:hAnsiTheme="minorHAnsi"/>
        </w:rPr>
        <w:t>PHE representative (Dr Nick Brown)</w:t>
      </w:r>
    </w:p>
    <w:p w:rsidR="00EC72C4" w:rsidRPr="007A35E2" w:rsidRDefault="00425EAD" w:rsidP="0077028D">
      <w:pPr>
        <w:pStyle w:val="NoSpacing"/>
        <w:numPr>
          <w:ilvl w:val="0"/>
          <w:numId w:val="7"/>
        </w:numPr>
        <w:spacing w:line="276" w:lineRule="auto"/>
        <w:ind w:hanging="357"/>
        <w:rPr>
          <w:rFonts w:asciiTheme="minorHAnsi" w:hAnsiTheme="minorHAnsi"/>
        </w:rPr>
      </w:pPr>
      <w:r w:rsidRPr="007A35E2">
        <w:rPr>
          <w:rFonts w:asciiTheme="minorHAnsi" w:hAnsiTheme="minorHAnsi"/>
        </w:rPr>
        <w:t xml:space="preserve">Head of </w:t>
      </w:r>
      <w:r w:rsidR="00EC72C4" w:rsidRPr="007A35E2">
        <w:rPr>
          <w:rFonts w:asciiTheme="minorHAnsi" w:hAnsiTheme="minorHAnsi"/>
        </w:rPr>
        <w:t>Cambridge University Hospitals</w:t>
      </w:r>
      <w:r w:rsidRPr="007A35E2">
        <w:rPr>
          <w:rFonts w:asciiTheme="minorHAnsi" w:hAnsiTheme="minorHAnsi"/>
        </w:rPr>
        <w:t xml:space="preserve"> R&amp;D</w:t>
      </w:r>
      <w:r w:rsidR="00EC72C4" w:rsidRPr="007A35E2">
        <w:rPr>
          <w:rFonts w:asciiTheme="minorHAnsi" w:hAnsiTheme="minorHAnsi"/>
        </w:rPr>
        <w:t xml:space="preserve"> legal team (Dr Mary </w:t>
      </w:r>
      <w:proofErr w:type="spellStart"/>
      <w:r w:rsidR="00EC72C4" w:rsidRPr="007A35E2">
        <w:rPr>
          <w:rFonts w:asciiTheme="minorHAnsi" w:hAnsiTheme="minorHAnsi"/>
        </w:rPr>
        <w:t>Kasanicki</w:t>
      </w:r>
      <w:proofErr w:type="spellEnd"/>
      <w:r w:rsidR="00EC72C4" w:rsidRPr="007A35E2">
        <w:rPr>
          <w:rFonts w:asciiTheme="minorHAnsi" w:hAnsiTheme="minorHAnsi"/>
        </w:rPr>
        <w:t>)</w:t>
      </w:r>
      <w:r w:rsidR="00791C93" w:rsidRPr="007A35E2">
        <w:rPr>
          <w:rFonts w:asciiTheme="minorHAnsi" w:hAnsiTheme="minorHAnsi"/>
        </w:rPr>
        <w:t xml:space="preserve"> </w:t>
      </w:r>
      <w:r w:rsidR="00EC72C4" w:rsidRPr="007A35E2">
        <w:rPr>
          <w:rFonts w:asciiTheme="minorHAnsi" w:hAnsiTheme="minorHAnsi"/>
        </w:rPr>
        <w:t xml:space="preserve"> </w:t>
      </w:r>
    </w:p>
    <w:p w:rsidR="00791C93" w:rsidRPr="007A35E2" w:rsidRDefault="00791C93" w:rsidP="007A35E2">
      <w:pPr>
        <w:pStyle w:val="NoSpacing"/>
        <w:spacing w:after="120" w:line="276" w:lineRule="auto"/>
        <w:rPr>
          <w:rFonts w:asciiTheme="minorHAnsi" w:hAnsiTheme="minorHAnsi"/>
          <w:i/>
        </w:rPr>
      </w:pPr>
      <w:r w:rsidRPr="007A35E2">
        <w:rPr>
          <w:rFonts w:asciiTheme="minorHAnsi" w:hAnsiTheme="minorHAnsi"/>
          <w:i/>
        </w:rPr>
        <w:t xml:space="preserve">All members may need to designate representatives </w:t>
      </w:r>
    </w:p>
    <w:p w:rsidR="00E62D6C" w:rsidRPr="007A35E2" w:rsidRDefault="007A0306" w:rsidP="007A35E2">
      <w:pPr>
        <w:pStyle w:val="NoSpacing"/>
        <w:spacing w:after="120" w:line="276" w:lineRule="auto"/>
        <w:rPr>
          <w:rFonts w:asciiTheme="minorHAnsi" w:hAnsiTheme="minorHAnsi"/>
        </w:rPr>
      </w:pPr>
      <w:r w:rsidRPr="007A35E2">
        <w:rPr>
          <w:rFonts w:asciiTheme="minorHAnsi" w:hAnsiTheme="minorHAnsi"/>
        </w:rPr>
        <w:t xml:space="preserve">Additional members may be co-opted to the group, and subcommittees may be established to </w:t>
      </w:r>
      <w:r w:rsidR="006F6757" w:rsidRPr="007A35E2">
        <w:rPr>
          <w:rFonts w:asciiTheme="minorHAnsi" w:hAnsiTheme="minorHAnsi"/>
        </w:rPr>
        <w:t>consider specific aspects of COVID-19 research.</w:t>
      </w:r>
    </w:p>
    <w:p w:rsidR="00791C93" w:rsidRPr="0077028D" w:rsidRDefault="00791C93" w:rsidP="007A35E2">
      <w:pPr>
        <w:pStyle w:val="NoSpacing"/>
        <w:spacing w:after="120" w:line="276" w:lineRule="auto"/>
        <w:rPr>
          <w:b/>
          <w:sz w:val="24"/>
          <w:szCs w:val="24"/>
        </w:rPr>
      </w:pPr>
      <w:r w:rsidRPr="0077028D">
        <w:rPr>
          <w:b/>
          <w:sz w:val="24"/>
          <w:szCs w:val="24"/>
        </w:rPr>
        <w:t>Reporting</w:t>
      </w:r>
    </w:p>
    <w:p w:rsidR="00791C93" w:rsidRPr="007A35E2" w:rsidRDefault="00791C93" w:rsidP="007A35E2">
      <w:pPr>
        <w:pStyle w:val="NoSpacing"/>
        <w:spacing w:after="120" w:line="276" w:lineRule="auto"/>
      </w:pPr>
      <w:r w:rsidRPr="007A35E2">
        <w:t xml:space="preserve">Reporting will be through the silver and gold command structure established to handle </w:t>
      </w:r>
      <w:r w:rsidR="008F224B" w:rsidRPr="007A35E2">
        <w:t>the threat of COVID-19</w:t>
      </w:r>
      <w:r w:rsidR="007A35E2">
        <w:t>.</w:t>
      </w:r>
    </w:p>
    <w:p w:rsidR="00791C93" w:rsidRPr="0077028D" w:rsidRDefault="00791C93" w:rsidP="007A35E2">
      <w:pPr>
        <w:pStyle w:val="NoSpacing"/>
        <w:spacing w:after="120" w:line="276" w:lineRule="auto"/>
        <w:rPr>
          <w:b/>
          <w:sz w:val="24"/>
          <w:szCs w:val="24"/>
        </w:rPr>
      </w:pPr>
      <w:r w:rsidRPr="0077028D">
        <w:rPr>
          <w:b/>
          <w:sz w:val="24"/>
          <w:szCs w:val="24"/>
        </w:rPr>
        <w:t>Quorum</w:t>
      </w:r>
    </w:p>
    <w:p w:rsidR="00791C93" w:rsidRPr="007A35E2" w:rsidRDefault="007A35E2" w:rsidP="007A35E2">
      <w:pPr>
        <w:pStyle w:val="NoSpacing"/>
        <w:spacing w:after="120" w:line="276" w:lineRule="auto"/>
      </w:pPr>
      <w:proofErr w:type="gramStart"/>
      <w:r>
        <w:t>Five</w:t>
      </w:r>
      <w:r w:rsidR="00791C93" w:rsidRPr="007A35E2">
        <w:t xml:space="preserve"> members, which must include one of the Director / Director Elect of the BRC</w:t>
      </w:r>
      <w:r w:rsidR="006F6757" w:rsidRPr="007A35E2">
        <w:t xml:space="preserve"> or the </w:t>
      </w:r>
      <w:proofErr w:type="spellStart"/>
      <w:r w:rsidR="006F6757" w:rsidRPr="007A35E2">
        <w:t>Regius</w:t>
      </w:r>
      <w:proofErr w:type="spellEnd"/>
      <w:r w:rsidR="006F6757" w:rsidRPr="007A35E2">
        <w:t>, with decisions by simple majority and casting vote from the Chair if necessary.</w:t>
      </w:r>
      <w:proofErr w:type="gramEnd"/>
    </w:p>
    <w:p w:rsidR="003B0E82" w:rsidRPr="0077028D" w:rsidRDefault="00354D74" w:rsidP="007A35E2">
      <w:pPr>
        <w:pStyle w:val="NoSpacing"/>
        <w:spacing w:after="120" w:line="276" w:lineRule="auto"/>
        <w:rPr>
          <w:b/>
          <w:sz w:val="24"/>
          <w:szCs w:val="24"/>
        </w:rPr>
      </w:pPr>
      <w:bookmarkStart w:id="0" w:name="_GoBack"/>
      <w:r w:rsidRPr="0077028D">
        <w:rPr>
          <w:b/>
          <w:sz w:val="24"/>
          <w:szCs w:val="24"/>
        </w:rPr>
        <w:t>Frequency of meetings</w:t>
      </w:r>
    </w:p>
    <w:bookmarkEnd w:id="0"/>
    <w:p w:rsidR="00E62D6C" w:rsidRPr="007A35E2" w:rsidRDefault="00354D74" w:rsidP="007A35E2">
      <w:pPr>
        <w:pStyle w:val="NoSpacing"/>
        <w:spacing w:after="120" w:line="276" w:lineRule="auto"/>
      </w:pPr>
      <w:proofErr w:type="gramStart"/>
      <w:r w:rsidRPr="007A35E2">
        <w:t>Weekly with teleconference facilities</w:t>
      </w:r>
      <w:r w:rsidR="007A35E2">
        <w:t>.</w:t>
      </w:r>
      <w:proofErr w:type="gramEnd"/>
    </w:p>
    <w:sectPr w:rsidR="00E62D6C" w:rsidRPr="007A35E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C7D" w:rsidRDefault="00A71C7D" w:rsidP="00E15E1F">
      <w:pPr>
        <w:spacing w:after="0" w:line="240" w:lineRule="auto"/>
      </w:pPr>
      <w:r>
        <w:separator/>
      </w:r>
    </w:p>
  </w:endnote>
  <w:endnote w:type="continuationSeparator" w:id="0">
    <w:p w:rsidR="00A71C7D" w:rsidRDefault="00A71C7D" w:rsidP="00E15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C7D" w:rsidRDefault="00A71C7D" w:rsidP="00E15E1F">
      <w:pPr>
        <w:spacing w:after="0" w:line="240" w:lineRule="auto"/>
      </w:pPr>
      <w:r>
        <w:separator/>
      </w:r>
    </w:p>
  </w:footnote>
  <w:footnote w:type="continuationSeparator" w:id="0">
    <w:p w:rsidR="00A71C7D" w:rsidRDefault="00A71C7D" w:rsidP="00E15E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28D" w:rsidRDefault="0077028D">
    <w:pPr>
      <w:pStyle w:val="Header"/>
      <w:rPr>
        <w:noProof/>
      </w:rPr>
    </w:pPr>
    <w:r>
      <w:rPr>
        <w:noProof/>
      </w:rPr>
      <w:drawing>
        <wp:anchor distT="0" distB="0" distL="114300" distR="114300" simplePos="0" relativeHeight="251659264" behindDoc="0" locked="0" layoutInCell="1" allowOverlap="1" wp14:anchorId="436CE3E5" wp14:editId="436FA0C2">
          <wp:simplePos x="0" y="0"/>
          <wp:positionH relativeFrom="column">
            <wp:posOffset>-335280</wp:posOffset>
          </wp:positionH>
          <wp:positionV relativeFrom="paragraph">
            <wp:posOffset>-190500</wp:posOffset>
          </wp:positionV>
          <wp:extent cx="2621280" cy="754380"/>
          <wp:effectExtent l="0" t="0" r="762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IHR CUH CU top right header logos.png"/>
                  <pic:cNvPicPr/>
                </pic:nvPicPr>
                <pic:blipFill rotWithShape="1">
                  <a:blip r:embed="rId1">
                    <a:extLst>
                      <a:ext uri="{28A0092B-C50C-407E-A947-70E740481C1C}">
                        <a14:useLocalDpi xmlns:a14="http://schemas.microsoft.com/office/drawing/2010/main" val="0"/>
                      </a:ext>
                    </a:extLst>
                  </a:blip>
                  <a:srcRect r="60790"/>
                  <a:stretch/>
                </pic:blipFill>
                <pic:spPr bwMode="auto">
                  <a:xfrm>
                    <a:off x="0" y="0"/>
                    <a:ext cx="2621280" cy="754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15E1F" w:rsidRDefault="00E15E1F">
    <w:pPr>
      <w:pStyle w:val="Header"/>
    </w:pPr>
  </w:p>
  <w:p w:rsidR="0077028D" w:rsidRDefault="0077028D">
    <w:pPr>
      <w:pStyle w:val="Header"/>
    </w:pPr>
  </w:p>
  <w:p w:rsidR="0077028D" w:rsidRDefault="007702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01AC4"/>
    <w:multiLevelType w:val="hybridMultilevel"/>
    <w:tmpl w:val="324E6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147C9E"/>
    <w:multiLevelType w:val="hybridMultilevel"/>
    <w:tmpl w:val="FA16B7EC"/>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209053B"/>
    <w:multiLevelType w:val="hybridMultilevel"/>
    <w:tmpl w:val="C204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605499D"/>
    <w:multiLevelType w:val="hybridMultilevel"/>
    <w:tmpl w:val="06B4A4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59C46CB1"/>
    <w:multiLevelType w:val="hybridMultilevel"/>
    <w:tmpl w:val="06E26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D4D7F8B"/>
    <w:multiLevelType w:val="hybridMultilevel"/>
    <w:tmpl w:val="BDFE669A"/>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690"/>
    <w:rsid w:val="001F705B"/>
    <w:rsid w:val="00354D74"/>
    <w:rsid w:val="003B0E82"/>
    <w:rsid w:val="00425EAD"/>
    <w:rsid w:val="004E177B"/>
    <w:rsid w:val="005E38FC"/>
    <w:rsid w:val="006F6757"/>
    <w:rsid w:val="00706C88"/>
    <w:rsid w:val="0077028D"/>
    <w:rsid w:val="0078463D"/>
    <w:rsid w:val="00791C93"/>
    <w:rsid w:val="007A0306"/>
    <w:rsid w:val="007A35E2"/>
    <w:rsid w:val="008F2152"/>
    <w:rsid w:val="008F224B"/>
    <w:rsid w:val="00A71C7D"/>
    <w:rsid w:val="00AD3228"/>
    <w:rsid w:val="00C03C2A"/>
    <w:rsid w:val="00E01690"/>
    <w:rsid w:val="00E1221C"/>
    <w:rsid w:val="00E15E1F"/>
    <w:rsid w:val="00E62D6C"/>
    <w:rsid w:val="00EC72C4"/>
    <w:rsid w:val="00ED2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690"/>
    <w:pPr>
      <w:spacing w:after="160" w:line="252"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1690"/>
    <w:rPr>
      <w:color w:val="0000FF"/>
      <w:u w:val="single"/>
    </w:rPr>
  </w:style>
  <w:style w:type="paragraph" w:styleId="ListParagraph">
    <w:name w:val="List Paragraph"/>
    <w:basedOn w:val="Normal"/>
    <w:uiPriority w:val="34"/>
    <w:qFormat/>
    <w:rsid w:val="00E01690"/>
    <w:pPr>
      <w:ind w:left="720"/>
      <w:contextualSpacing/>
    </w:pPr>
  </w:style>
  <w:style w:type="paragraph" w:styleId="NoSpacing">
    <w:name w:val="No Spacing"/>
    <w:uiPriority w:val="1"/>
    <w:qFormat/>
    <w:rsid w:val="004E177B"/>
    <w:pPr>
      <w:spacing w:after="0" w:line="240" w:lineRule="auto"/>
    </w:pPr>
    <w:rPr>
      <w:rFonts w:ascii="Calibri" w:hAnsi="Calibri" w:cs="Times New Roman"/>
    </w:rPr>
  </w:style>
  <w:style w:type="paragraph" w:styleId="Header">
    <w:name w:val="header"/>
    <w:basedOn w:val="Normal"/>
    <w:link w:val="HeaderChar"/>
    <w:uiPriority w:val="99"/>
    <w:unhideWhenUsed/>
    <w:rsid w:val="00E15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E1F"/>
    <w:rPr>
      <w:rFonts w:ascii="Calibri" w:hAnsi="Calibri" w:cs="Times New Roman"/>
    </w:rPr>
  </w:style>
  <w:style w:type="paragraph" w:styleId="Footer">
    <w:name w:val="footer"/>
    <w:basedOn w:val="Normal"/>
    <w:link w:val="FooterChar"/>
    <w:uiPriority w:val="99"/>
    <w:unhideWhenUsed/>
    <w:rsid w:val="00E15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E1F"/>
    <w:rPr>
      <w:rFonts w:ascii="Calibri" w:hAnsi="Calibri" w:cs="Times New Roman"/>
    </w:rPr>
  </w:style>
  <w:style w:type="paragraph" w:styleId="BalloonText">
    <w:name w:val="Balloon Text"/>
    <w:basedOn w:val="Normal"/>
    <w:link w:val="BalloonTextChar"/>
    <w:uiPriority w:val="99"/>
    <w:semiHidden/>
    <w:unhideWhenUsed/>
    <w:rsid w:val="007A3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5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690"/>
    <w:pPr>
      <w:spacing w:after="160" w:line="252"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1690"/>
    <w:rPr>
      <w:color w:val="0000FF"/>
      <w:u w:val="single"/>
    </w:rPr>
  </w:style>
  <w:style w:type="paragraph" w:styleId="ListParagraph">
    <w:name w:val="List Paragraph"/>
    <w:basedOn w:val="Normal"/>
    <w:uiPriority w:val="34"/>
    <w:qFormat/>
    <w:rsid w:val="00E01690"/>
    <w:pPr>
      <w:ind w:left="720"/>
      <w:contextualSpacing/>
    </w:pPr>
  </w:style>
  <w:style w:type="paragraph" w:styleId="NoSpacing">
    <w:name w:val="No Spacing"/>
    <w:uiPriority w:val="1"/>
    <w:qFormat/>
    <w:rsid w:val="004E177B"/>
    <w:pPr>
      <w:spacing w:after="0" w:line="240" w:lineRule="auto"/>
    </w:pPr>
    <w:rPr>
      <w:rFonts w:ascii="Calibri" w:hAnsi="Calibri" w:cs="Times New Roman"/>
    </w:rPr>
  </w:style>
  <w:style w:type="paragraph" w:styleId="Header">
    <w:name w:val="header"/>
    <w:basedOn w:val="Normal"/>
    <w:link w:val="HeaderChar"/>
    <w:uiPriority w:val="99"/>
    <w:unhideWhenUsed/>
    <w:rsid w:val="00E15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E1F"/>
    <w:rPr>
      <w:rFonts w:ascii="Calibri" w:hAnsi="Calibri" w:cs="Times New Roman"/>
    </w:rPr>
  </w:style>
  <w:style w:type="paragraph" w:styleId="Footer">
    <w:name w:val="footer"/>
    <w:basedOn w:val="Normal"/>
    <w:link w:val="FooterChar"/>
    <w:uiPriority w:val="99"/>
    <w:unhideWhenUsed/>
    <w:rsid w:val="00E15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E1F"/>
    <w:rPr>
      <w:rFonts w:ascii="Calibri" w:hAnsi="Calibri" w:cs="Times New Roman"/>
    </w:rPr>
  </w:style>
  <w:style w:type="paragraph" w:styleId="BalloonText">
    <w:name w:val="Balloon Text"/>
    <w:basedOn w:val="Normal"/>
    <w:link w:val="BalloonTextChar"/>
    <w:uiPriority w:val="99"/>
    <w:semiHidden/>
    <w:unhideWhenUsed/>
    <w:rsid w:val="007A3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8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Cambridge</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John</dc:creator>
  <cp:lastModifiedBy>Nicola West</cp:lastModifiedBy>
  <cp:revision>3</cp:revision>
  <dcterms:created xsi:type="dcterms:W3CDTF">2020-03-25T17:12:00Z</dcterms:created>
  <dcterms:modified xsi:type="dcterms:W3CDTF">2020-03-25T17:32:00Z</dcterms:modified>
</cp:coreProperties>
</file>